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43"/>
        <w:gridCol w:w="287"/>
        <w:gridCol w:w="143"/>
        <w:gridCol w:w="430"/>
        <w:gridCol w:w="3152"/>
        <w:gridCol w:w="430"/>
        <w:gridCol w:w="430"/>
        <w:gridCol w:w="143"/>
        <w:gridCol w:w="287"/>
        <w:gridCol w:w="716"/>
        <w:gridCol w:w="287"/>
        <w:gridCol w:w="429"/>
        <w:gridCol w:w="574"/>
        <w:gridCol w:w="143"/>
        <w:gridCol w:w="716"/>
        <w:gridCol w:w="430"/>
        <w:gridCol w:w="287"/>
        <w:gridCol w:w="286"/>
        <w:gridCol w:w="430"/>
        <w:gridCol w:w="143"/>
        <w:gridCol w:w="1147"/>
        <w:gridCol w:w="859"/>
        <w:gridCol w:w="287"/>
        <w:gridCol w:w="1003"/>
        <w:gridCol w:w="143"/>
        <w:gridCol w:w="430"/>
        <w:gridCol w:w="716"/>
        <w:gridCol w:w="860"/>
        <w:gridCol w:w="272"/>
        <w:gridCol w:w="15"/>
      </w:tblGrid>
      <w:tr>
        <w:trPr>
          <w:trHeight w:hRule="exact" w:val="1003"/>
        </w:trPr>
        <w:tc>
          <w:tcPr>
            <w:tcW w:w="15618" w:type="dxa"/>
            <w:gridSpan w:val="30"/>
          </w:tcPr>
          <w:p/>
        </w:tc>
      </w:tr>
      <w:tr>
        <w:trPr>
          <w:trHeight w:hRule="exact" w:val="387"/>
        </w:trPr>
        <w:tc>
          <w:tcPr>
            <w:tcW w:w="15618" w:type="dxa"/>
            <w:gridSpan w:val="30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П А С П О Р Т</w:t>
            </w:r>
          </w:p>
        </w:tc>
      </w:tr>
      <w:tr>
        <w:trPr>
          <w:trHeight w:hRule="exact" w:val="43"/>
        </w:trPr>
        <w:tc>
          <w:tcPr>
            <w:tcW w:w="15618" w:type="dxa"/>
            <w:gridSpan w:val="30"/>
          </w:tcPr>
          <w:p/>
        </w:tc>
      </w:tr>
      <w:tr>
        <w:trPr>
          <w:trHeight w:hRule="exact" w:val="387"/>
        </w:trPr>
        <w:tc>
          <w:tcPr>
            <w:tcW w:w="15618" w:type="dxa"/>
            <w:gridSpan w:val="30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регионального проекта</w:t>
            </w:r>
          </w:p>
        </w:tc>
      </w:tr>
      <w:tr>
        <w:trPr>
          <w:trHeight w:hRule="exact" w:val="43"/>
        </w:trPr>
        <w:tc>
          <w:tcPr>
            <w:tcW w:w="15618" w:type="dxa"/>
            <w:gridSpan w:val="30"/>
          </w:tcPr>
          <w:p/>
        </w:tc>
      </w:tr>
      <w:tr>
        <w:trPr>
          <w:trHeight w:hRule="exact" w:val="573"/>
        </w:trPr>
        <w:tc>
          <w:tcPr>
            <w:tcW w:w="15618" w:type="dxa"/>
            <w:gridSpan w:val="30"/>
            <w:tcMar>
              <w:left w:w="72" w:type="dxa"/>
              <w:right w:w="72" w:type="dxa"/>
            </w:tcMar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Формирование комфортной городской среды (Республика Тыва)</w:t>
            </w:r>
          </w:p>
        </w:tc>
      </w:tr>
      <w:tr>
        <w:trPr>
          <w:trHeight w:hRule="exact" w:val="716"/>
        </w:trPr>
        <w:tc>
          <w:tcPr>
            <w:tcW w:w="15618" w:type="dxa"/>
            <w:gridSpan w:val="30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1. Основные положения</w:t>
            </w:r>
          </w:p>
        </w:tc>
      </w:tr>
      <w:tr>
        <w:trPr>
          <w:trHeight w:hRule="exact" w:val="573"/>
        </w:trPr>
        <w:tc>
          <w:tcPr>
            <w:tcW w:w="4585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федерального проекта</w:t>
            </w:r>
          </w:p>
        </w:tc>
        <w:tc>
          <w:tcPr>
            <w:tcW w:w="11033" w:type="dxa"/>
            <w:gridSpan w:val="24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Формирование комфортной городской среды</w:t>
            </w:r>
          </w:p>
        </w:tc>
      </w:tr>
      <w:tr>
        <w:trPr>
          <w:trHeight w:hRule="exact" w:val="717"/>
        </w:trPr>
        <w:tc>
          <w:tcPr>
            <w:tcW w:w="4585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Краткое наименование регионального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проекта</w:t>
            </w:r>
          </w:p>
        </w:tc>
        <w:tc>
          <w:tcPr>
            <w:tcW w:w="4728" w:type="dxa"/>
            <w:gridSpan w:val="1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Формирование комфортной городской среды (Республика Тыва)</w:t>
            </w:r>
          </w:p>
        </w:tc>
        <w:tc>
          <w:tcPr>
            <w:tcW w:w="2579" w:type="dxa"/>
            <w:gridSpan w:val="4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 реализации проекта</w:t>
            </w:r>
          </w:p>
        </w:tc>
        <w:tc>
          <w:tcPr>
            <w:tcW w:w="1863" w:type="dxa"/>
            <w:gridSpan w:val="4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01.10.2018</w:t>
            </w:r>
          </w:p>
        </w:tc>
        <w:tc>
          <w:tcPr>
            <w:tcW w:w="1863" w:type="dxa"/>
            <w:gridSpan w:val="4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31.12.2024</w:t>
            </w:r>
          </w:p>
        </w:tc>
      </w:tr>
      <w:tr>
        <w:trPr>
          <w:trHeight w:hRule="exact" w:val="716"/>
        </w:trPr>
        <w:tc>
          <w:tcPr>
            <w:tcW w:w="4585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Куратор регионального проекта</w:t>
            </w:r>
          </w:p>
        </w:tc>
        <w:tc>
          <w:tcPr>
            <w:tcW w:w="4728" w:type="dxa"/>
            <w:gridSpan w:val="1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Брокерт А.В.</w:t>
            </w:r>
          </w:p>
        </w:tc>
        <w:tc>
          <w:tcPr>
            <w:tcW w:w="6305" w:type="dxa"/>
            <w:gridSpan w:val="1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Первый заместитель Председателя Правительства Республики Тыва</w:t>
            </w:r>
          </w:p>
        </w:tc>
      </w:tr>
      <w:tr>
        <w:trPr>
          <w:trHeight w:hRule="exact" w:val="573"/>
        </w:trPr>
        <w:tc>
          <w:tcPr>
            <w:tcW w:w="4585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Руководитель регионального проекта</w:t>
            </w:r>
          </w:p>
        </w:tc>
        <w:tc>
          <w:tcPr>
            <w:tcW w:w="4728" w:type="dxa"/>
            <w:gridSpan w:val="1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М.Б., Овсянников Е.Ю.</w:t>
            </w:r>
          </w:p>
        </w:tc>
        <w:tc>
          <w:tcPr>
            <w:tcW w:w="6305" w:type="dxa"/>
            <w:gridSpan w:val="1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первый заместитель министра, Директор</w:t>
            </w:r>
          </w:p>
        </w:tc>
      </w:tr>
      <w:tr>
        <w:trPr>
          <w:trHeight w:hRule="exact" w:val="573"/>
        </w:trPr>
        <w:tc>
          <w:tcPr>
            <w:tcW w:w="4585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Администратор регионального проекта</w:t>
            </w:r>
          </w:p>
        </w:tc>
        <w:tc>
          <w:tcPr>
            <w:tcW w:w="4728" w:type="dxa"/>
            <w:gridSpan w:val="1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М.Б.</w:t>
            </w:r>
          </w:p>
        </w:tc>
        <w:tc>
          <w:tcPr>
            <w:tcW w:w="6305" w:type="dxa"/>
            <w:gridSpan w:val="1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первый заместитель министра</w:t>
            </w:r>
          </w:p>
        </w:tc>
      </w:tr>
      <w:tr>
        <w:trPr>
          <w:trHeight w:hRule="exact" w:val="975"/>
        </w:trPr>
        <w:tc>
          <w:tcPr>
            <w:tcW w:w="4585" w:type="dxa"/>
            <w:gridSpan w:val="6"/>
            <w:vMerge w:val="restart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Связь с государственными программами 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Российской Федерации</w:t>
            </w:r>
          </w:p>
        </w:tc>
        <w:tc>
          <w:tcPr>
            <w:tcW w:w="43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4298" w:type="dxa"/>
            <w:gridSpan w:val="11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Государственная программа</w:t>
            </w:r>
          </w:p>
        </w:tc>
        <w:tc>
          <w:tcPr>
            <w:tcW w:w="6305" w:type="dxa"/>
            <w:gridSpan w:val="1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Государственная программа Республики Тыва "Формирование современной городской среды на 2018-2022 годы"</w:t>
            </w:r>
          </w:p>
        </w:tc>
      </w:tr>
      <w:tr>
        <w:trPr>
          <w:trHeight w:hRule="exact" w:val="444"/>
        </w:trPr>
        <w:tc>
          <w:tcPr>
            <w:tcW w:w="4585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298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Подпрограмма</w:t>
            </w:r>
          </w:p>
        </w:tc>
        <w:tc>
          <w:tcPr>
            <w:tcW w:w="6305" w:type="dxa"/>
            <w:gridSpan w:val="12"/>
            <w:tcMar>
              <w:top w:w="72" w:type="dxa"/>
              <w:left w:w="72" w:type="dxa"/>
              <w:right w:w="72" w:type="dxa"/>
            </w:tcMar>
            <w:vAlign w:val="bottom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</w:tr>
      <w:tr>
        <w:trPr>
          <w:trHeight w:hRule="exact" w:val="430"/>
        </w:trPr>
        <w:tc>
          <w:tcPr>
            <w:tcW w:w="15618" w:type="dxa"/>
            <w:gridSpan w:val="30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</w:tr>
      <w:tr>
        <w:trPr>
          <w:trHeight w:hRule="exact" w:val="143"/>
        </w:trPr>
        <w:tc>
          <w:tcPr>
            <w:tcW w:w="143" w:type="dxa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</w:p>
        </w:tc>
        <w:tc>
          <w:tcPr>
            <w:tcW w:w="860" w:type="dxa"/>
            <w:gridSpan w:val="3"/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auto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auto"/>
                <w:sz w:val="16"/>
                <w:spacing w:val="-2"/>
              </w:rPr>
              <w:t xml:space="preserve">0</w:t>
            </w:r>
          </w:p>
        </w:tc>
        <w:tc>
          <w:tcPr>
            <w:tcW w:w="14615" w:type="dxa"/>
            <w:gridSpan w:val="26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</w:p>
        </w:tc>
      </w:tr>
      <w:tr>
        <w:trPr>
          <w:trHeight w:hRule="exact" w:val="286"/>
        </w:trPr>
        <w:tc>
          <w:tcPr>
            <w:tcW w:w="14471" w:type="dxa"/>
            <w:gridSpan w:val="2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2. Цель и показатели регионального проекта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auto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auto"/>
                <w:sz w:val="16"/>
                <w:spacing w:val="-2"/>
              </w:rPr>
              <w:t xml:space="preserve">1</w:t>
            </w:r>
          </w:p>
        </w:tc>
        <w:tc>
          <w:tcPr>
            <w:tcW w:w="287" w:type="dxa"/>
            <w:gridSpan w:val="2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</w:p>
        </w:tc>
      </w:tr>
      <w:tr>
        <w:trPr>
          <w:trHeight w:hRule="exact" w:val="144"/>
        </w:trPr>
        <w:tc>
          <w:tcPr>
            <w:tcW w:w="15618" w:type="dxa"/>
            <w:gridSpan w:val="30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</w:p>
        </w:tc>
      </w:tr>
      <w:tr>
        <w:trPr>
          <w:trHeight w:hRule="exact" w:val="716"/>
        </w:trPr>
        <w:tc>
          <w:tcPr>
            <w:tcW w:w="15618" w:type="dxa"/>
            <w:gridSpan w:val="30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Кардинальное повышение комфортности городской среды, повышение индекса качества городской среды на 30 процентов, сокращение в соответствии с этим индексом количества городов с неблагоприятной средой в два раза  (Республика Тыва)</w:t>
            </w:r>
          </w:p>
        </w:tc>
      </w:tr>
      <w:tr>
        <w:trPr>
          <w:trHeight w:hRule="exact" w:val="573"/>
        </w:trPr>
        <w:tc>
          <w:tcPr>
            <w:tcW w:w="430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728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показателя</w:t>
            </w:r>
          </w:p>
        </w:tc>
        <w:tc>
          <w:tcPr>
            <w:tcW w:w="1290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(по ОКЕИ)</w:t>
            </w:r>
          </w:p>
        </w:tc>
        <w:tc>
          <w:tcPr>
            <w:tcW w:w="229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6878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</w:tr>
      <w:tr>
        <w:trPr>
          <w:trHeight w:hRule="exact" w:val="573"/>
        </w:trPr>
        <w:tc>
          <w:tcPr>
            <w:tcW w:w="43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728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14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1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1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1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1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14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717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472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Среднее значение индекса качества городской среды по Российской Федерации</w:t>
            </w:r>
          </w:p>
        </w:tc>
        <w:tc>
          <w:tcPr>
            <w:tcW w:w="129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Условная единица</w:t>
            </w:r>
          </w:p>
        </w:tc>
        <w:tc>
          <w:tcPr>
            <w:tcW w:w="100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89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01.01.2019</w:t>
            </w:r>
          </w:p>
        </w:tc>
        <w:tc>
          <w:tcPr>
            <w:tcW w:w="1146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2,0000</w:t>
            </w:r>
          </w:p>
        </w:tc>
        <w:tc>
          <w:tcPr>
            <w:tcW w:w="1147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147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</w:tr>
      <w:tr>
        <w:trPr>
          <w:trHeight w:hRule="exact" w:val="2292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472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Реализованы мероприятия по благоустройству, предусмотренные государственными (муниципальными) программами формирования современной городской среды (количество обустроенных общественных пространств), не менее тыс. ед. накопительным итогом начиная с 2019 г.* </w:t>
            </w:r>
          </w:p>
        </w:tc>
        <w:tc>
          <w:tcPr>
            <w:tcW w:w="129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</w:t>
            </w:r>
          </w:p>
        </w:tc>
        <w:tc>
          <w:tcPr>
            <w:tcW w:w="100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12,0000</w:t>
            </w:r>
          </w:p>
        </w:tc>
        <w:tc>
          <w:tcPr>
            <w:tcW w:w="1289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01.01.2019</w:t>
            </w:r>
          </w:p>
        </w:tc>
        <w:tc>
          <w:tcPr>
            <w:tcW w:w="1146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48,0000</w:t>
            </w:r>
          </w:p>
        </w:tc>
        <w:tc>
          <w:tcPr>
            <w:tcW w:w="1147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122,0000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222,0000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419,0000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419,0000</w:t>
            </w:r>
          </w:p>
        </w:tc>
        <w:tc>
          <w:tcPr>
            <w:tcW w:w="1147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419,0000</w:t>
            </w:r>
          </w:p>
        </w:tc>
      </w:tr>
      <w:tr>
        <w:trPr>
          <w:trHeight w:hRule="exact" w:val="717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472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Количество городов с благоприятной городской средой </w:t>
            </w:r>
          </w:p>
        </w:tc>
        <w:tc>
          <w:tcPr>
            <w:tcW w:w="129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</w:t>
            </w:r>
          </w:p>
        </w:tc>
        <w:tc>
          <w:tcPr>
            <w:tcW w:w="100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89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01.01.2019</w:t>
            </w:r>
          </w:p>
        </w:tc>
        <w:tc>
          <w:tcPr>
            <w:tcW w:w="1146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147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2,0000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2,0000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147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</w:tr>
      <w:tr>
        <w:trPr>
          <w:trHeight w:hRule="exact" w:val="716"/>
        </w:trPr>
        <w:tc>
          <w:tcPr>
            <w:tcW w:w="15618" w:type="dxa"/>
            <w:gridSpan w:val="30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 (Республика Тыва)</w:t>
            </w:r>
          </w:p>
        </w:tc>
      </w:tr>
      <w:tr>
        <w:trPr>
          <w:trHeight w:hRule="exact" w:val="573"/>
        </w:trPr>
        <w:tc>
          <w:tcPr>
            <w:tcW w:w="430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728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показателя</w:t>
            </w:r>
          </w:p>
        </w:tc>
        <w:tc>
          <w:tcPr>
            <w:tcW w:w="1290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(по ОКЕИ)</w:t>
            </w:r>
          </w:p>
        </w:tc>
        <w:tc>
          <w:tcPr>
            <w:tcW w:w="229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6878" w:type="dxa"/>
            <w:gridSpan w:val="1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</w:tr>
      <w:tr>
        <w:trPr>
          <w:trHeight w:hRule="exact" w:val="573"/>
        </w:trPr>
        <w:tc>
          <w:tcPr>
            <w:tcW w:w="43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728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14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1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1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1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1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14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1691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472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</w:t>
            </w:r>
          </w:p>
        </w:tc>
        <w:tc>
          <w:tcPr>
            <w:tcW w:w="129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Процент</w:t>
            </w:r>
          </w:p>
        </w:tc>
        <w:tc>
          <w:tcPr>
            <w:tcW w:w="100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89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146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9,0000</w:t>
            </w:r>
          </w:p>
        </w:tc>
        <w:tc>
          <w:tcPr>
            <w:tcW w:w="1147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12,0000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147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3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</w:tr>
      <w:tr>
        <w:trPr>
          <w:trHeight w:hRule="exact" w:val="974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4728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территории которых реализуются проекты по созданию комфортной городской среды, %</w:t>
            </w:r>
          </w:p>
        </w:tc>
        <w:tc>
          <w:tcPr>
            <w:tcW w:w="129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00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289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7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7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</w:tr>
      <w:tr>
        <w:trPr>
          <w:trHeight w:hRule="exact" w:val="430"/>
        </w:trPr>
        <w:tc>
          <w:tcPr>
            <w:tcW w:w="15618" w:type="dxa"/>
            <w:gridSpan w:val="30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</w:tr>
      <w:tr>
        <w:trPr>
          <w:trHeight w:hRule="exact" w:val="573"/>
        </w:trPr>
        <w:tc>
          <w:tcPr>
            <w:tcW w:w="15618" w:type="dxa"/>
            <w:gridSpan w:val="30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3. Задачи и результаты регионального проекта</w:t>
            </w:r>
          </w:p>
        </w:tc>
      </w:tr>
      <w:tr>
        <w:trPr>
          <w:trHeight w:hRule="exact" w:val="573"/>
        </w:trPr>
        <w:tc>
          <w:tcPr>
            <w:tcW w:w="573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задачи, результата</w:t>
            </w:r>
          </w:p>
        </w:tc>
        <w:tc>
          <w:tcPr>
            <w:tcW w:w="1290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(по ОКЕИ)</w:t>
            </w:r>
          </w:p>
        </w:tc>
        <w:tc>
          <w:tcPr>
            <w:tcW w:w="429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  <w:tc>
          <w:tcPr>
            <w:tcW w:w="3439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  <w:tc>
          <w:tcPr>
            <w:tcW w:w="2436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Тип результата</w:t>
            </w:r>
          </w:p>
        </w:tc>
      </w:tr>
      <w:tr>
        <w:trPr>
          <w:trHeight w:hRule="exact" w:val="573"/>
        </w:trPr>
        <w:tc>
          <w:tcPr>
            <w:tcW w:w="573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7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7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7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3439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15618" w:type="dxa"/>
            <w:gridSpan w:val="30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Задача национального проекта (справочно из паспорта федерального проекта): 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 </w:t>
            </w:r>
            <w:r>
              <w:rPr>
                <w:color w:val="FFFFFF"/>
                <w:sz w:val="7.5"/>
                <w:szCs w:val="7.5"/>
                <w:rFonts w:ascii="Times New Roman" w:hAnsi="Times New Roman" w:eastAsia="Times New Roman" w:cs="Times New Roman"/>
                <w:spacing w:val="-2"/>
              </w:rPr>
              <w:t xml:space="preserve">0</w:t>
            </w:r>
          </w:p>
          <w:p/>
        </w:tc>
      </w:tr>
      <w:tr>
        <w:trPr>
          <w:trHeight w:hRule="exact" w:val="1676"/>
        </w:trPr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582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Проведены общественные обсуждения и определены территории и мероприятия по благоустройству таких территорий при включении объектов в государственные (муниципальные) программы формирования современной городской среды, в том числе по результатам рейтингового голосования (в соответствующем году)</w:t>
            </w:r>
          </w:p>
        </w:tc>
        <w:tc>
          <w:tcPr>
            <w:tcW w:w="1290" w:type="dxa"/>
            <w:gridSpan w:val="4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Условная единица</w:t>
            </w:r>
          </w:p>
        </w:tc>
        <w:tc>
          <w:tcPr>
            <w:tcW w:w="71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71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717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71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717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71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439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Перечень общественных территорий и мероприятия по благоустройству таких территорий, определенных органами местного самоуправления для включения объектов в государственные (муниципальные) программы формирования современной городской среды, в том числе по результатам рейтингового голосования. </w:t>
            </w:r>
          </w:p>
          <w:p/>
        </w:tc>
        <w:tc>
          <w:tcPr>
            <w:tcW w:w="2436" w:type="dxa"/>
            <w:gridSpan w:val="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Проведение массовых мероприятий</w:t>
            </w:r>
          </w:p>
          <w:p/>
        </w:tc>
      </w:tr>
      <w:tr>
        <w:trPr>
          <w:trHeight w:hRule="exact" w:val="1677"/>
        </w:trPr>
        <w:tc>
          <w:tcPr>
            <w:tcW w:w="573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3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62"/>
        </w:trPr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3582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 итогам общественных обсуждений актуализированы действующие государственные (муниципальные) программы формирования современной городской среды, в том числе сформированы перечни городов (агломераций), в которых начиная с 2020 года приоритетное финансирование мероприятий, направленных на повышение качества городской среды, будет осуществляться в комплексе с мероприятиями </w:t>
            </w:r>
          </w:p>
        </w:tc>
        <w:tc>
          <w:tcPr>
            <w:tcW w:w="1290" w:type="dxa"/>
            <w:gridSpan w:val="4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Условная единица</w:t>
            </w:r>
          </w:p>
        </w:tc>
        <w:tc>
          <w:tcPr>
            <w:tcW w:w="71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71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717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71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717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71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439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Актуализированные государственные (муниципальные) программы формирования современной городской среды до 2024 года включительно (нормативные правовые акты субъектов Российской Федерации и (или) органов местного самоуправления). Сформирован перечень городов (агломераций), в которых начиная с 2020 года приоритетное финансирование </w:t>
            </w:r>
          </w:p>
          <w:p/>
        </w:tc>
        <w:tc>
          <w:tcPr>
            <w:tcW w:w="2436" w:type="dxa"/>
            <w:gridSpan w:val="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Утверждение документа</w:t>
            </w:r>
          </w:p>
          <w:p/>
        </w:tc>
      </w:tr>
      <w:tr>
        <w:trPr>
          <w:trHeight w:hRule="exact" w:val="1963"/>
        </w:trPr>
        <w:tc>
          <w:tcPr>
            <w:tcW w:w="573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3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3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</w:tr>
      <w:tr>
        <w:trPr>
          <w:trHeight w:hRule="exact" w:val="2078"/>
        </w:trPr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3582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иных национальных «Образование», «Здравоохранение», «Безопасные и качественные автомобильные дороги», «Культура», «Экология» и соответствующих федеральных проектов, а также комплексного плана модернизации и расширения магистральной инфраструктуры (в соответствующем году)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</w:t>
            </w:r>
          </w:p>
        </w:tc>
        <w:tc>
          <w:tcPr>
            <w:tcW w:w="1290" w:type="dxa"/>
            <w:gridSpan w:val="4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71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71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717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71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717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71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3439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мероприятий, направленных на повышение качества городской среды, будет осуществляться в комплексе с мероприятиями иных национальных («Образование», «Здравоохранение», «Безопасные и качественные автомобильные дороги», «Культура», «Экология» и соответствующих федеральных проектов, а также комплексного плана модернизации и расширения магистральной инфраструктуры. </w:t>
            </w:r>
          </w:p>
          <w:p/>
        </w:tc>
        <w:tc>
          <w:tcPr>
            <w:tcW w:w="2436" w:type="dxa"/>
            <w:gridSpan w:val="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63"/>
        </w:trPr>
        <w:tc>
          <w:tcPr>
            <w:tcW w:w="573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3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34"/>
        </w:trPr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3582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 субъектах Российской Федерации определен порядок проведения рейтингового голосования по выбору территорий, подлежащих благоустройству в первоочередном порядке с применением целевой модели по вовлечению граждан, принимающих участие в решении вопросов развития городской среды</w:t>
            </w:r>
          </w:p>
        </w:tc>
        <w:tc>
          <w:tcPr>
            <w:tcW w:w="1290" w:type="dxa"/>
            <w:gridSpan w:val="4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Условная единица</w:t>
            </w:r>
          </w:p>
        </w:tc>
        <w:tc>
          <w:tcPr>
            <w:tcW w:w="71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71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717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71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717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71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3439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Нормативные правовые акты субъектов Россий Федерации, устанавливающие порядок проведения рейтингового голосования в городах по выбору общественных территорий, подлежащих благоустройству в первоочередном порядке с применением целевой модели по вовлечению граждан, принимающих участие в решении вопросов развития городской среды. </w:t>
            </w:r>
          </w:p>
          <w:p/>
        </w:tc>
        <w:tc>
          <w:tcPr>
            <w:tcW w:w="2436" w:type="dxa"/>
            <w:gridSpan w:val="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Утверждение документа</w:t>
            </w:r>
          </w:p>
          <w:p/>
        </w:tc>
      </w:tr>
      <w:tr>
        <w:trPr>
          <w:trHeight w:hRule="exact" w:val="1935"/>
        </w:trPr>
        <w:tc>
          <w:tcPr>
            <w:tcW w:w="573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3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05"/>
        </w:trPr>
        <w:tc>
          <w:tcPr>
            <w:tcW w:w="573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3582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Реализованы мероприятия, предусмотренные паспортом ведомственного проекта по цифровизации городского хозяйства "Умный город"</w:t>
            </w:r>
          </w:p>
        </w:tc>
        <w:tc>
          <w:tcPr>
            <w:tcW w:w="1290" w:type="dxa"/>
            <w:gridSpan w:val="4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Условная единица</w:t>
            </w:r>
          </w:p>
        </w:tc>
        <w:tc>
          <w:tcPr>
            <w:tcW w:w="7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7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7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7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439" w:type="dxa"/>
            <w:gridSpan w:val="5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улучшены условия жизни граждан на территории муниципалитета за счет внедрения современных технологий; - повышен уровень </w:t>
            </w:r>
          </w:p>
          <w:p/>
        </w:tc>
        <w:tc>
          <w:tcPr>
            <w:tcW w:w="2436" w:type="dxa"/>
            <w:gridSpan w:val="6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Обеспечение реализации федерального проекта (результата федерального </w:t>
            </w:r>
          </w:p>
          <w:p/>
        </w:tc>
      </w:tr>
      <w:tr>
        <w:trPr>
          <w:trHeight w:hRule="exact" w:val="429"/>
        </w:trPr>
        <w:tc>
          <w:tcPr>
            <w:tcW w:w="15618" w:type="dxa"/>
            <w:gridSpan w:val="3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</w:tr>
      <w:tr>
        <w:trPr>
          <w:trHeight w:hRule="exact" w:val="1763"/>
        </w:trPr>
        <w:tc>
          <w:tcPr>
            <w:tcW w:w="573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3582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290" w:type="dxa"/>
            <w:gridSpan w:val="4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7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7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7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7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3439" w:type="dxa"/>
            <w:gridSpan w:val="5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цифровизации городского хозяйства конкретных городов и эффективность использования ресурсов; - улучшено качество управления городским хозяйством. </w:t>
            </w:r>
          </w:p>
          <w:p/>
        </w:tc>
        <w:tc>
          <w:tcPr>
            <w:tcW w:w="2436" w:type="dxa"/>
            <w:gridSpan w:val="6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проекта)</w:t>
            </w:r>
          </w:p>
          <w:p/>
        </w:tc>
      </w:tr>
      <w:tr>
        <w:trPr>
          <w:trHeight w:hRule="exact" w:val="2865"/>
        </w:trPr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3582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Реализованы мероприятия по благоустройству мест массового отдыха населения (городских парков), общественных территорий (набережные, центральные площади, парки и др.) муниципальных образований, предусмотренные государственными (муниципальными) программами формирования современной городской среды</w:t>
            </w:r>
          </w:p>
        </w:tc>
        <w:tc>
          <w:tcPr>
            <w:tcW w:w="1290" w:type="dxa"/>
            <w:gridSpan w:val="4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</w:t>
            </w:r>
          </w:p>
        </w:tc>
        <w:tc>
          <w:tcPr>
            <w:tcW w:w="71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48</w:t>
            </w:r>
          </w:p>
        </w:tc>
        <w:tc>
          <w:tcPr>
            <w:tcW w:w="71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122</w:t>
            </w:r>
          </w:p>
        </w:tc>
        <w:tc>
          <w:tcPr>
            <w:tcW w:w="717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222</w:t>
            </w:r>
          </w:p>
        </w:tc>
        <w:tc>
          <w:tcPr>
            <w:tcW w:w="71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419</w:t>
            </w:r>
          </w:p>
        </w:tc>
        <w:tc>
          <w:tcPr>
            <w:tcW w:w="717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419</w:t>
            </w:r>
          </w:p>
        </w:tc>
        <w:tc>
          <w:tcPr>
            <w:tcW w:w="71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419</w:t>
            </w:r>
          </w:p>
        </w:tc>
        <w:tc>
          <w:tcPr>
            <w:tcW w:w="3439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Ежегодно на территории муниципальных образований будут: - улучшены условия жизни граждан в муниципальных образованиях за счет создания качественных и современных общественных пространств, формирования новых возможностей для отдыха, занятия спортом, самореализации людей; - приведены в нормативное состояние общественные территории в муниципальных образованиях; - созданы механизмы вовлечения в муниципальных образованиях граждан в решение вопросов городского развития, в том числе повышения «чувства хозяина» не только в собственном доме (квартире), но и городе или ином населенном пункте, где проживает человек (за счет вовлечения в процесс отбора территорий для представления на конкурс, перечня мероприятий для реализации, подготовку и </w:t>
            </w:r>
          </w:p>
          <w:p/>
        </w:tc>
        <w:tc>
          <w:tcPr>
            <w:tcW w:w="2436" w:type="dxa"/>
            <w:gridSpan w:val="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Благоустройство территории, ремонт объектов недвижимого имущества</w:t>
            </w:r>
          </w:p>
          <w:p/>
        </w:tc>
      </w:tr>
      <w:tr>
        <w:trPr>
          <w:trHeight w:hRule="exact" w:val="2551"/>
        </w:trPr>
        <w:tc>
          <w:tcPr>
            <w:tcW w:w="573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3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36"/>
        </w:trPr>
        <w:tc>
          <w:tcPr>
            <w:tcW w:w="573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3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3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</w:tr>
      <w:tr>
        <w:trPr>
          <w:trHeight w:hRule="exact" w:val="2865"/>
        </w:trPr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3582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290" w:type="dxa"/>
            <w:gridSpan w:val="4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71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71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717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71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717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71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3439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реализацию проекта и иное) подготовку и реализацию проекта и иное); - улучшено общее социально-экономическое состояние муниципального образования; - созданы новые возможности для развития предпринимательства, туризма в муниципальном образовании; - сохранены и восстановлены исторические территории муниципальных образованиях; - повышен индекс качества городской среды в городах Российской Федерации; - сокращено количество городов с неблагоприятной городской средой; - увеличено количество граждан, вовлеченных в муниципальных образованиях решение вопросов городского развития; - усилены конкурентные возможности муниципального образования привлечении молодых, квалифицированных кадров; - повышена компетенция государственных, муниципальных служащих, занимающихся вопросами городского развития; - созданы дополнительные условия для стимулирования интереса к профессиям по вопросам городского развития, в том </w:t>
            </w:r>
          </w:p>
          <w:p/>
        </w:tc>
        <w:tc>
          <w:tcPr>
            <w:tcW w:w="2436" w:type="dxa"/>
            <w:gridSpan w:val="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573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3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91"/>
        </w:trPr>
        <w:tc>
          <w:tcPr>
            <w:tcW w:w="573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3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92"/>
        </w:trPr>
        <w:tc>
          <w:tcPr>
            <w:tcW w:w="573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3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3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</w:tr>
      <w:tr>
        <w:trPr>
          <w:trHeight w:hRule="exact" w:val="2865"/>
        </w:trPr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3582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290" w:type="dxa"/>
            <w:gridSpan w:val="4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71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71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717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71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717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71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3439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числе архитекторов, ландшафтных дизайнеров; - поддержаны и созданы дополнительные условия развития в муниципальных образованиях общественных организаций, волонтерских, молодежных движений, осуществляющих деятельность в сфере городского развития; - проведена цифровизация городского хозяйства (по отдельным направлениям).Результаты могут уточняться в связи с актуализацией государственных (муниципальных) программ формирования современной городской среды, указано прогнозное количество общественных территорий, которые будут благоустроены в период с 2019 по 2024 годы, исходя из количества общественных территорий, включенных в настоящее время в государственные (муниципальные) программы формирования современной городской среды на период 2018 – 2022 г.г., а также общественных территорий, нуждающихся в благоустройстве, выявленных по результатам инвентаризации. По субъектам Российской </w:t>
            </w:r>
          </w:p>
          <w:p/>
        </w:tc>
        <w:tc>
          <w:tcPr>
            <w:tcW w:w="2436" w:type="dxa"/>
            <w:gridSpan w:val="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573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3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92"/>
        </w:trPr>
        <w:tc>
          <w:tcPr>
            <w:tcW w:w="573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3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91"/>
        </w:trPr>
        <w:tc>
          <w:tcPr>
            <w:tcW w:w="573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3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3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2823"/>
        </w:trPr>
        <w:tc>
          <w:tcPr>
            <w:tcW w:w="573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3582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290" w:type="dxa"/>
            <w:gridSpan w:val="4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7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7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7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7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3439" w:type="dxa"/>
            <w:gridSpan w:val="5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Федерации распределено количество общественных территорий включенный в государственные (муниципальные) программы формирования современной городской среды. Отказ от финансирования мероприятия при принятии решения отказа от его реализации невозможен. </w:t>
            </w:r>
          </w:p>
          <w:p/>
        </w:tc>
        <w:tc>
          <w:tcPr>
            <w:tcW w:w="2436" w:type="dxa"/>
            <w:gridSpan w:val="6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</w:tbl>
    <w:p>
      <w:pPr>
        <w:sectPr>
          <w:pgSz w:w="16834" w:h="13349" w:orient="landscape"/>
          <w:pgMar w:top="1134" w:right="576" w:bottom="526" w:left="576" w:header="1134" w:footer="526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60"/>
        <w:gridCol w:w="143"/>
        <w:gridCol w:w="4442"/>
        <w:gridCol w:w="1432"/>
        <w:gridCol w:w="1433"/>
        <w:gridCol w:w="1433"/>
        <w:gridCol w:w="1433"/>
        <w:gridCol w:w="1433"/>
        <w:gridCol w:w="1432"/>
        <w:gridCol w:w="1577"/>
        <w:gridCol w:w="14"/>
      </w:tblGrid>
      <w:tr>
        <w:trPr>
          <w:trHeight w:hRule="exact" w:val="430"/>
        </w:trPr>
        <w:tc>
          <w:tcPr>
            <w:tcW w:w="15618" w:type="dxa"/>
            <w:gridSpan w:val="10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14" w:type="dxa"/>
          </w:tcPr>
          <w:p/>
        </w:tc>
      </w:tr>
      <w:tr>
        <w:trPr>
          <w:trHeight w:hRule="exact" w:val="143"/>
        </w:trPr>
        <w:tc>
          <w:tcPr>
            <w:tcW w:w="860" w:type="dxa"/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auto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auto"/>
                <w:sz w:val="16"/>
                <w:spacing w:val="-2"/>
              </w:rPr>
              <w:t xml:space="preserve">0</w:t>
            </w:r>
          </w:p>
        </w:tc>
        <w:tc>
          <w:tcPr>
            <w:tcW w:w="14758" w:type="dxa"/>
            <w:gridSpan w:val="9"/>
            <w:vAlign w:val="center"/>
            <w:shd w:val="clear" w:color="auto" w:fill="auto"/>
          </w:tcPr>
          <w:p/>
        </w:tc>
        <w:tc>
          <w:tcPr>
            <w:tcW w:w="14" w:type="dxa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10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spacing w:line="230"/>
              <w:jc w:val="center"/>
            </w:pPr>
            <w:r>
              <w:rPr>
                <w:sz w:val="28"/>
                <w:szCs w:val="28"/>
                <w:rFonts w:ascii="Times New Roman" w:hAnsi="Times New Roman" w:eastAsia="Times New Roman" w:cs="Times New Roman"/>
                <w:spacing w:val="-2"/>
              </w:rPr>
              <w:t xml:space="preserve">4. Финансовое обеспечение реализации регионального проекта</w:t>
            </w:r>
          </w:p>
          <w:p/>
        </w:tc>
        <w:tc>
          <w:tcPr>
            <w:tcW w:w="14" w:type="dxa"/>
          </w:tcPr>
          <w:p/>
        </w:tc>
      </w:tr>
      <w:tr>
        <w:trPr>
          <w:trHeight w:hRule="exact" w:val="430"/>
        </w:trPr>
        <w:tc>
          <w:tcPr>
            <w:tcW w:w="100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44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 и источники финансирования</w:t>
            </w:r>
          </w:p>
        </w:tc>
        <w:tc>
          <w:tcPr>
            <w:tcW w:w="859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финансового обеспечения по годам реализации (тыс. рублей)</w:t>
            </w:r>
          </w:p>
        </w:tc>
        <w:tc>
          <w:tcPr>
            <w:tcW w:w="157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(тыс. рублей)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"/>
        </w:trPr>
        <w:tc>
          <w:tcPr>
            <w:tcW w:w="100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44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57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5"/>
        </w:trPr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</w:t>
            </w:r>
          </w:p>
          <w:p/>
        </w:tc>
        <w:tc>
          <w:tcPr>
            <w:tcW w:w="14615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Реализованы мероприятия по благоустройству мест массового отдыха населения (городских парков), общественных территорий (набережные, центральные площади, парки и др.) муниципальных образований, предусмотренные государственными (муниципальными) программами формирования современной городской среды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</w:t>
            </w:r>
          </w:p>
        </w:tc>
        <w:tc>
          <w:tcPr>
            <w:tcW w:w="444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консолидированный бюджет субъекта Российской Федерации, всего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102 348,72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95 442,23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90 897,37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94 769,39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57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383 457,72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1.1.1.</w:t>
            </w:r>
          </w:p>
        </w:tc>
        <w:tc>
          <w:tcPr>
            <w:tcW w:w="444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бюджет субъекта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97 231,31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90 897,37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90 897,37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94 769,39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57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373 795,45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1.1.2.</w:t>
            </w:r>
          </w:p>
        </w:tc>
        <w:tc>
          <w:tcPr>
            <w:tcW w:w="444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свод бюджетов Муниципальных образований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5 117,41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4 544,86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57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9 662,27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05"/>
        </w:trPr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1.2.</w:t>
            </w:r>
          </w:p>
        </w:tc>
        <w:tc>
          <w:tcPr>
            <w:tcW w:w="444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бюджеты территориальных государственных внебюджетных фондов (бюджеты территориальных фондов обязательного медицинского страхования),всего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57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100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1.3.</w:t>
            </w:r>
          </w:p>
        </w:tc>
        <w:tc>
          <w:tcPr>
            <w:tcW w:w="444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внебюджетные источники, всего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57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5445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 ПО РЕГИОНАЛЬНОМУ ПРОЕКТУ: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102 348,72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95 442,23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90 897,37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94 769,39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57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383 457,72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5445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консолидированный бюджет субъекта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Российской Федерации, из них: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102 348,72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95 442,23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90 897,37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94 769,39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57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383 457,72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5445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бюджет субъекта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97 231,31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90 897,37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90 897,37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94 769,39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57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373 795,45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5445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свод бюджетов Муниципальных образований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5 117,41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4 544,86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57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9 662,27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6"/>
        </w:trPr>
        <w:tc>
          <w:tcPr>
            <w:tcW w:w="5445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бюджеты территориальных государственных 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внебюджетных фондов(бюджетам 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57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14" w:type="dxa"/>
          </w:tcPr>
          <w:p/>
        </w:tc>
      </w:tr>
      <w:tr>
        <w:trPr>
          <w:trHeight w:hRule="exact" w:val="343"/>
        </w:trPr>
        <w:tc>
          <w:tcPr>
            <w:tcW w:w="5445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территориальных фондов 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обязательного медицинского страхования) 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4"/>
        </w:trPr>
        <w:tc>
          <w:tcPr>
            <w:tcW w:w="5445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внебюджетные источники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57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</w:tbl>
    <w:p>
      <w:pPr>
        <w:sectPr>
          <w:pgSz w:w="16834" w:h="11909" w:orient="landscape"/>
          <w:pgMar w:top="562" w:right="562" w:bottom="512" w:left="562" w:header="562" w:footer="512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73"/>
        <w:gridCol w:w="143"/>
        <w:gridCol w:w="144"/>
        <w:gridCol w:w="3009"/>
        <w:gridCol w:w="1432"/>
        <w:gridCol w:w="717"/>
        <w:gridCol w:w="1433"/>
        <w:gridCol w:w="1432"/>
        <w:gridCol w:w="860"/>
        <w:gridCol w:w="1290"/>
        <w:gridCol w:w="429"/>
        <w:gridCol w:w="1003"/>
        <w:gridCol w:w="3138"/>
        <w:gridCol w:w="15"/>
      </w:tblGrid>
      <w:tr>
        <w:trPr>
          <w:trHeight w:hRule="exact" w:val="430"/>
        </w:trPr>
        <w:tc>
          <w:tcPr>
            <w:tcW w:w="15618" w:type="dxa"/>
            <w:gridSpan w:val="14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14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5.	Перечень методик расчета показателей регионального проекта</w:t>
            </w:r>
          </w:p>
        </w:tc>
      </w:tr>
      <w:tr>
        <w:trPr>
          <w:trHeight w:hRule="exact" w:val="573"/>
        </w:trPr>
        <w:tc>
          <w:tcPr>
            <w:tcW w:w="573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29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целевого, дополнительного показателя</w:t>
            </w:r>
          </w:p>
        </w:tc>
        <w:tc>
          <w:tcPr>
            <w:tcW w:w="143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1031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и реквизиты документа, которым утверждена методика расчета показателя</w:t>
            </w:r>
          </w:p>
        </w:tc>
      </w:tr>
      <w:tr>
        <w:trPr>
          <w:trHeight w:hRule="exact" w:val="573"/>
        </w:trPr>
        <w:tc>
          <w:tcPr>
            <w:tcW w:w="57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Утвердивший орган</w:t>
            </w:r>
          </w:p>
        </w:tc>
        <w:tc>
          <w:tcPr>
            <w:tcW w:w="12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Номер</w:t>
            </w:r>
          </w:p>
        </w:tc>
        <w:tc>
          <w:tcPr>
            <w:tcW w:w="315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</w:t>
            </w:r>
          </w:p>
        </w:tc>
      </w:tr>
      <w:tr>
        <w:trPr>
          <w:trHeight w:hRule="exact" w:val="1805"/>
        </w:trPr>
        <w:tc>
          <w:tcPr>
            <w:tcW w:w="573" w:type="dxa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296" w:type="dxa"/>
            <w:gridSpan w:val="3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Основной показатель: 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%</w:t>
            </w:r>
          </w:p>
        </w:tc>
        <w:tc>
          <w:tcPr>
            <w:tcW w:w="1432" w:type="dxa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Процент</w:t>
            </w:r>
          </w:p>
        </w:tc>
        <w:tc>
          <w:tcPr>
            <w:tcW w:w="2150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Приказ</w:t>
            </w:r>
          </w:p>
        </w:tc>
        <w:tc>
          <w:tcPr>
            <w:tcW w:w="2292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МИНИСТЕРСТВО СТРОИТЕЛЬСТВА И ЖИЛИЩНО-КОММУНАЛЬНОГО ХОЗЯЙСТВА РОССИЙСКОЙ ФЕДЕРАЦИИ</w:t>
            </w:r>
          </w:p>
        </w:tc>
        <w:tc>
          <w:tcPr>
            <w:tcW w:w="1290" w:type="dxa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26.04.2019</w:t>
            </w:r>
          </w:p>
        </w:tc>
        <w:tc>
          <w:tcPr>
            <w:tcW w:w="1432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241/пр</w:t>
            </w:r>
          </w:p>
        </w:tc>
        <w:tc>
          <w:tcPr>
            <w:tcW w:w="3153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 внесении изменений в приказ Минстроя России от 18 апреля 2019 г. №228/пр</w:t>
            </w:r>
          </w:p>
        </w:tc>
      </w:tr>
      <w:tr>
        <w:trPr>
          <w:trHeight w:hRule="exact" w:val="1806"/>
        </w:trPr>
        <w:tc>
          <w:tcPr>
            <w:tcW w:w="57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5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15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34"/>
        </w:trPr>
        <w:tc>
          <w:tcPr>
            <w:tcW w:w="57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3296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Основной показатель: Количество городов с благоприятной городской средой 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</w:t>
            </w:r>
          </w:p>
        </w:tc>
        <w:tc>
          <w:tcPr>
            <w:tcW w:w="215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Приказ</w:t>
            </w:r>
          </w:p>
        </w:tc>
        <w:tc>
          <w:tcPr>
            <w:tcW w:w="2292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МИНИСТЕРСТВО СТРОИТЕЛЬСТВА И ЖИЛИЩНО-КОММУНАЛЬНОГО ХОЗЯЙСТВА РОССИЙСКОЙ ФЕДЕРАЦИИ</w:t>
            </w:r>
          </w:p>
        </w:tc>
        <w:tc>
          <w:tcPr>
            <w:tcW w:w="129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26.04.2019</w:t>
            </w:r>
          </w:p>
        </w:tc>
        <w:tc>
          <w:tcPr>
            <w:tcW w:w="1432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241/пр</w:t>
            </w:r>
          </w:p>
        </w:tc>
        <w:tc>
          <w:tcPr>
            <w:tcW w:w="3153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 внесении изменений в приказ Минстроя России от 18 апреля 2019 г. №228/пр</w:t>
            </w:r>
          </w:p>
        </w:tc>
      </w:tr>
      <w:tr>
        <w:trPr>
          <w:trHeight w:hRule="exact" w:val="2493"/>
        </w:trPr>
        <w:tc>
          <w:tcPr>
            <w:tcW w:w="57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3296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Основной показатель: Реализованы мероприятия по благоустройству, предусмотренные государственными (муниципальными) программами формирования современной городской среды 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</w:t>
            </w:r>
          </w:p>
        </w:tc>
        <w:tc>
          <w:tcPr>
            <w:tcW w:w="215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Приказ</w:t>
            </w:r>
          </w:p>
        </w:tc>
        <w:tc>
          <w:tcPr>
            <w:tcW w:w="2292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МИНИСТЕРСТВО СТРОИТЕЛЬСТВА И ЖИЛИЩНО-КОММУНАЛЬНОГО ХОЗЯЙСТВА РОССИЙСКОЙ ФЕДЕРАЦИИ</w:t>
            </w:r>
          </w:p>
        </w:tc>
        <w:tc>
          <w:tcPr>
            <w:tcW w:w="129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26.04.2019</w:t>
            </w:r>
          </w:p>
        </w:tc>
        <w:tc>
          <w:tcPr>
            <w:tcW w:w="1432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241/пр</w:t>
            </w:r>
          </w:p>
        </w:tc>
        <w:tc>
          <w:tcPr>
            <w:tcW w:w="3153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 внесении изменений в приказ Минстроя России от 18 апреля 2019 г. №228/пр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1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</w:t>
            </w:r>
          </w:p>
        </w:tc>
      </w:tr>
      <w:tr>
        <w:trPr>
          <w:trHeight w:hRule="exact" w:val="1505"/>
        </w:trPr>
        <w:tc>
          <w:tcPr>
            <w:tcW w:w="57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3296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(количество обустроенных общественных пространств), не менее тыс. ед. накопительным итогом начиная с 2019 г.* 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15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292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29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2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3153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</w:tr>
      <w:tr>
        <w:trPr>
          <w:trHeight w:hRule="exact" w:val="2034"/>
        </w:trPr>
        <w:tc>
          <w:tcPr>
            <w:tcW w:w="573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3296" w:type="dxa"/>
            <w:gridSpan w:val="3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Основной показатель: Среднее значение индекса качества городской среды по Российской Федерации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Условная единица</w:t>
            </w:r>
          </w:p>
        </w:tc>
        <w:tc>
          <w:tcPr>
            <w:tcW w:w="2150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Приказ</w:t>
            </w:r>
          </w:p>
        </w:tc>
        <w:tc>
          <w:tcPr>
            <w:tcW w:w="2292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МИНИСТЕРСТВО СТРОИТЕЛЬСТВА И ЖИЛИЩНО-КОММУНАЛЬНОГО ХОЗЯЙСТВА РОССИЙСКОЙ ФЕДЕРАЦИИ</w:t>
            </w:r>
          </w:p>
        </w:tc>
        <w:tc>
          <w:tcPr>
            <w:tcW w:w="129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26.04.2019</w:t>
            </w:r>
          </w:p>
        </w:tc>
        <w:tc>
          <w:tcPr>
            <w:tcW w:w="1432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241/пр</w:t>
            </w:r>
          </w:p>
        </w:tc>
        <w:tc>
          <w:tcPr>
            <w:tcW w:w="3153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 внесении изменений в приказ Минстроя России от 18 апреля 2019 г. №228/пр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14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</w:t>
            </w:r>
          </w:p>
        </w:tc>
      </w:tr>
      <w:tr>
        <w:trPr>
          <w:trHeight w:hRule="exact" w:val="573"/>
        </w:trPr>
        <w:tc>
          <w:tcPr>
            <w:tcW w:w="11462" w:type="dxa"/>
            <w:gridSpan w:val="11"/>
          </w:tcPr>
          <w:p/>
        </w:tc>
        <w:tc>
          <w:tcPr>
            <w:tcW w:w="4156" w:type="dxa"/>
            <w:gridSpan w:val="3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ПРИЛОЖЕНИЕ №1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 паспорту регионального проекта</w:t>
            </w:r>
          </w:p>
        </w:tc>
      </w:tr>
      <w:tr>
        <w:trPr>
          <w:trHeight w:hRule="exact" w:val="573"/>
        </w:trPr>
        <w:tc>
          <w:tcPr>
            <w:tcW w:w="11462" w:type="dxa"/>
            <w:gridSpan w:val="11"/>
          </w:tcPr>
          <w:p/>
        </w:tc>
        <w:tc>
          <w:tcPr>
            <w:tcW w:w="4156" w:type="dxa"/>
            <w:gridSpan w:val="3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Формирование комфортной городской среды (Республика Тыва)</w:t>
            </w:r>
          </w:p>
        </w:tc>
      </w:tr>
      <w:tr>
        <w:trPr>
          <w:trHeight w:hRule="exact" w:val="143"/>
        </w:trPr>
        <w:tc>
          <w:tcPr>
            <w:tcW w:w="860" w:type="dxa"/>
            <w:gridSpan w:val="3"/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auto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auto"/>
                <w:sz w:val="16"/>
                <w:spacing w:val="-2"/>
              </w:rPr>
              <w:t xml:space="preserve">0</w:t>
            </w:r>
          </w:p>
        </w:tc>
        <w:tc>
          <w:tcPr>
            <w:tcW w:w="14758" w:type="dxa"/>
            <w:gridSpan w:val="11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</w:p>
        </w:tc>
      </w:tr>
      <w:tr>
        <w:trPr>
          <w:trHeight w:hRule="exact" w:val="717"/>
        </w:trPr>
        <w:tc>
          <w:tcPr>
            <w:tcW w:w="15618" w:type="dxa"/>
            <w:gridSpan w:val="14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План мероприятий по реализации регионального проекта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302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мероприятия, контрольной точки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57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415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результата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02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4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257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5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0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30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Результат "Проведены общественные обсуждения и определены территории и мероприятия по благоустройству таких территорий при включении объектов в государственные (муниципальные) программы формирования современной городской среды, в том числе по результатам рейтингового голосования (в соответствующем году)"</w:t>
            </w:r>
            <w:r>
              <w:rPr>
                <w:color w:val="FFFFFF"/>
                <w:sz w:val="7.5"/>
                <w:szCs w:val="7.5"/>
                <w:rFonts w:ascii="Times New Roman" w:hAnsi="Times New Roman" w:eastAsia="Times New Roman" w:cs="Times New Roman"/>
                <w:spacing w:val="-2"/>
              </w:rPr>
              <w:t xml:space="preserve">0</w:t>
            </w:r>
          </w:p>
          <w:p/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01.03.2024</w:t>
            </w:r>
          </w:p>
        </w:tc>
        <w:tc>
          <w:tcPr>
            <w:tcW w:w="257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Перечень общественных территорий и мероприятия по благоустройству таких территорий, определенных органами местного самоуправления для включения объектов в государственные (муниципальные) программы формирования современной городской среды, в том числе по результатам рейтингового голосования. </w:t>
            </w:r>
          </w:p>
          <w:p/>
        </w:tc>
      </w:tr>
      <w:tr>
        <w:trPr>
          <w:trHeight w:hRule="exact" w:val="974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"Утверждены (одобрены, сформированы) документы, необходимые для оказания услуги (выполнения работы)"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15.02.2019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975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1.2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"Утверждены (одобрены, сформированы) документы, необходимые для оказания услуги (выполнения работы)"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01.03.2019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974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1.3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"Утверждены (одобрены, сформированы) документы, необходимые для оказания услуги (выполнения работы)"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01.03.2019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974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1.4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"Утверждены (одобрены, сформированы) документы, необходимые для оказания услуги (выполнения работы)"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01.03.2019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01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1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302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мероприятия, контрольной точки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57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415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результата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02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4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257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5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974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1.5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"Утверждены (одобрены, сформированы) документы, необходимые для оказания услуги (выполнения работы)"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01.03.2019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</w:t>
            </w:r>
          </w:p>
          <w:p/>
        </w:tc>
      </w:tr>
      <w:tr>
        <w:trPr>
          <w:trHeight w:hRule="exact" w:val="974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1.6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"Утверждены (одобрены, сформированы) документы, необходимые для оказания услуги (выполнения работы)"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01.03.2019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33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1.7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"Для оказания услуги (выполнения работы) подготовлено материально-техническое (кадровое) обеспечение"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01.03.2019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32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1.8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"Для оказания услуги (выполнения работы) подготовлено материально-техническое (кадровое) обеспечение"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01.03.2019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32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1.9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"Для оказания услуги (выполнения работы) подготовлено материально-техническое (кадровое) обеспечение"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01.03.2019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32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1.10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"Для оказания услуги (выполнения работы) подготовлено материально-техническое (кадровое) обеспечение"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01.03.2019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32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1.11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"Для оказания услуги (выполнения работы) подготовлено материально-техническое (кадровое) обеспечение"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01.03.2019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46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1.12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"Для оказания услуги (выполнения работы) подготовлено 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01.03.2019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29"/>
        </w:trPr>
        <w:tc>
          <w:tcPr>
            <w:tcW w:w="15618" w:type="dxa"/>
            <w:gridSpan w:val="1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302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мероприятия, контрольной точки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57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415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результата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02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4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257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5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02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материально-техническое (кадровое) обеспечение" 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1.13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"Услуга оказана (работы выполнены)"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01.03.2019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1.14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"Услуга оказана (работы выполнены)"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01.03.2019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1.15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"Услуга оказана (работы выполнены)"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01.03.2019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1.16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"Услуга оказана (работы выполнены)"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01.03.2019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1.17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"Услуга оказана (работы выполнены)"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01.03.2019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1.18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"Услуга оказана (работы выполнены)"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01.03.2019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22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1.19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"Проведены общественные обсуждения и определены территории в муниципальных образованиях и мероприятия по благоустройству таких территорий при включении объектов в государственные (муниципальные) программы формирования современной городской среды, в том числе по результатам рейтингового голосования в 2019 году 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01.03.2019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Проведены общественные обсуждения и определены территории в муниципальных образованиях и мероприятия по благоустройству таких территорий при включении объектов в государственные (муниципальные) программы формирования современной городской среды, в том числе по результатам рейтингового голосования в 2019 году </w:t>
            </w:r>
          </w:p>
          <w:p/>
        </w:tc>
      </w:tr>
      <w:tr>
        <w:trPr>
          <w:trHeight w:hRule="exact" w:val="1032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1.19.1</w:t>
            </w:r>
          </w:p>
        </w:tc>
        <w:tc>
          <w:tcPr>
            <w:tcW w:w="530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Мероприятие "Завершены общественные обсуждения и определены территории в муниципальных образованиях и мероприятия по 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15.02.2019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01.03.2019</w:t>
            </w:r>
          </w:p>
        </w:tc>
        <w:tc>
          <w:tcPr>
            <w:tcW w:w="257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Завершены общественные обсуждения и определены территории в муниципальных образованиях и </w:t>
            </w:r>
          </w:p>
          <w:p/>
        </w:tc>
      </w:tr>
      <w:tr>
        <w:trPr>
          <w:trHeight w:hRule="exact" w:val="430"/>
        </w:trPr>
        <w:tc>
          <w:tcPr>
            <w:tcW w:w="15618" w:type="dxa"/>
            <w:gridSpan w:val="1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</w:t>
            </w:r>
          </w:p>
        </w:tc>
      </w:tr>
      <w:tr>
        <w:trPr>
          <w:trHeight w:hRule="exact" w:val="429"/>
        </w:trPr>
        <w:tc>
          <w:tcPr>
            <w:tcW w:w="71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302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мероприятия, контрольной точки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57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415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результата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02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4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257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5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35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530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благоустройству таких территорий при включении объектов в государственные (муниципальные) программы формирования современной городской среды, в том числе по результатам рейтингового голосования в 2019 году" 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57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415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мероприятия по благоустройству таких территорий при включении объектов в государственные (муниципальные) программы формирования современной городской среды, в том числе по результатам рейтингового голосования в 2019 году</w:t>
            </w:r>
          </w:p>
          <w:p/>
        </w:tc>
      </w:tr>
      <w:tr>
        <w:trPr>
          <w:trHeight w:hRule="exact" w:val="2292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1.19.2</w:t>
            </w:r>
          </w:p>
        </w:tc>
        <w:tc>
          <w:tcPr>
            <w:tcW w:w="530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Мероприятие "Объявлен сбор предложения по общественным территориям для общественных обсуждений в муниципальных образованиях для включения объектов в государственные (муниципальные) программы формирования современной городской среды "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01.01.2019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15.02.2019</w:t>
            </w:r>
          </w:p>
        </w:tc>
        <w:tc>
          <w:tcPr>
            <w:tcW w:w="257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Объявлен сбор предложения по общественным территориям для общественных обсуждений в муниципальных образованиях для включения объектов в государственные (муниципальные) программы формирования современной городской среды </w:t>
            </w:r>
          </w:p>
          <w:p/>
        </w:tc>
      </w:tr>
      <w:tr>
        <w:trPr>
          <w:trHeight w:hRule="exact" w:val="2264"/>
        </w:trPr>
        <w:tc>
          <w:tcPr>
            <w:tcW w:w="71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302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Результат "По итогам общественных обсуждений актуализированы действующие государственные (муниципальные) программы формирования современной городской среды, в том числе сформированы перечни городов (агломераций), в которых начиная с 2020 года приоритетное финансирование мероприятий, направленных на повышение качества городской среды, будет осуществляться в комплексе с мероприятиями иных национальных «Образование», «Здравоохранение», «Безопасные и качественные автомобильные дороги», «Культура», «Экология» и соответствующих федеральных проектов, а также комплексного плана модернизации и расширения магистральной инфраструктуры (в соответствующем году) "</w:t>
            </w:r>
            <w:r>
              <w:rPr>
                <w:color w:val="FFFFFF"/>
                <w:sz w:val="7.5"/>
                <w:szCs w:val="7.5"/>
                <w:rFonts w:ascii="Times New Roman" w:hAnsi="Times New Roman" w:eastAsia="Times New Roman" w:cs="Times New Roman"/>
                <w:spacing w:val="-2"/>
              </w:rPr>
              <w:t xml:space="preserve">0</w:t>
            </w:r>
          </w:p>
          <w:p/>
        </w:tc>
        <w:tc>
          <w:tcPr>
            <w:tcW w:w="143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31.03.2024</w:t>
            </w:r>
          </w:p>
        </w:tc>
        <w:tc>
          <w:tcPr>
            <w:tcW w:w="2579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Актуализированные государственные (муниципальные) программы формирования современной городской среды до 2024 года включительно (нормативные правовые акты субъектов Российской Федерации и (или) органов местного самоуправления). Сформирован перечень городов (агломераций), в которых начиная с 2020 года приоритетное финансирование мероприятий, направленных на повышение качества городской среды, будет осуществляться в комплексе с мероприятиями иных национальных («Образование», «Здравоохранение», </w:t>
            </w:r>
          </w:p>
          <w:p/>
        </w:tc>
      </w:tr>
      <w:tr>
        <w:trPr>
          <w:trHeight w:hRule="exact" w:val="2264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57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5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1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302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мероприятия, контрольной точки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57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415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результата</w:t>
            </w:r>
          </w:p>
        </w:tc>
      </w:tr>
      <w:tr>
        <w:trPr>
          <w:trHeight w:hRule="exact" w:val="429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02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4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257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5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35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530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57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415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«Безопасные и качественные автомобильные дороги», «Культура», «Экология» и соответствующих федеральных проектов, а также комплексного плана модернизации и расширения магистральной инфраструктуры. </w:t>
            </w:r>
          </w:p>
          <w:p/>
        </w:tc>
      </w:tr>
      <w:tr>
        <w:trPr>
          <w:trHeight w:hRule="exact" w:val="974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2.1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"Проведено исследование по вопросу формирования и (или) тематике документа 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30.12.2018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975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2.2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"Проведено исследование по вопросу формирования и (или) тематике документа 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30.12.2018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974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2.3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"Проведено исследование по вопросу формирования и (или) тематике документа 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30.12.2018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974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2.4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"Проведено исследование по вопросу формирования и (или) тематике документа 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30.12.2018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975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2.5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"Проведено исследование по вопросу формирования и (или) тематике документа 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30.12.2018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974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2.6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"Проведено исследование по вопросу формирования и (или) тематике документа 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30.12.2018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2.7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"Документ разработан"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13.11.2018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8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1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19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302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мероприятия, контрольной точки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57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415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результата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02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4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257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5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2.8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"Документ разработан"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13.11.2018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</w:t>
            </w:r>
          </w:p>
          <w:p/>
        </w:tc>
      </w:tr>
      <w:tr>
        <w:trPr>
          <w:trHeight w:hRule="exact" w:val="717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2.9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"Документ разработан"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01.03.2019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2.10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"Документ разработан"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13.11.2018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2.11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"Документ разработан"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13.11.2018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2.12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"Документ разработан"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13.11.2018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2.13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"Документ согласован с заинтересованными органами и организациями"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30.12.2018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2.14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"Документ согласован с заинтересованными органами и организациями"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30.12.2018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2.15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"Документ согласован с заинтересованными органами и организациями"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30.12.2018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2.16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"Документ согласован с заинтересованными органами и организациями"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30.12.2018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2.17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"Документ согласован с заинтересованными органами и организациями"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30.12.2018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2.18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"Документ согласован с заинтересованными органами и организациями"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30.12.2018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2.19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"Документ утвержден (подписан)"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13.11.2018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7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1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302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мероприятия, контрольной точки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57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415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результата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02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4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257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5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2.20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"Документ утвержден (подписан)"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13.11.2018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</w:t>
            </w:r>
          </w:p>
          <w:p/>
        </w:tc>
      </w:tr>
      <w:tr>
        <w:trPr>
          <w:trHeight w:hRule="exact" w:val="717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2.21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"Документ утвержден (подписан)"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13.11.2018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2.22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"Документ утвержден (подписан)"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13.11.2018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2.23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"Документ утвержден (подписан)"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13.11.2018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2.24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"Документ утвержден (подписан)"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13.11.2018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2.25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"Документ опубликован"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13.11.2018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2.26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"Документ опубликован"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13.11.2018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2.27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"Документ опубликован"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30.12.2018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2.28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"Документ опубликован"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30.12.2018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2.29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"Документ опубликован"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13.11.2018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2.30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"Документ опубликован"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13.11.2018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975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2.31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"Разработаны проекты нормативных правовых актов субъектов Российской Федерации и (или) органов местного 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31.03.2019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Разработаны проекты нормативных правовых актов субъектов Российской Федерации и </w:t>
            </w:r>
          </w:p>
          <w:p/>
        </w:tc>
      </w:tr>
      <w:tr>
        <w:trPr>
          <w:trHeight w:hRule="exact" w:val="429"/>
        </w:trPr>
        <w:tc>
          <w:tcPr>
            <w:tcW w:w="15618" w:type="dxa"/>
            <w:gridSpan w:val="1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302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мероприятия, контрольной точки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57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415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результата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02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4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257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5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3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самоуправления об актуализации действующих государственных (муниципальных) программ формирования современной городской среды в 2019 году (далее – проекты программ формирования современной городской среды в 2019 году)" 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(или) органов местного самоуправления об актуализации действующих государственных (муниципальных) программ формирования современной городской среды в 2019 году (далее – проекты программ формирования современной городской среды в 2019 году)</w:t>
            </w:r>
          </w:p>
          <w:p/>
        </w:tc>
      </w:tr>
      <w:tr>
        <w:trPr>
          <w:trHeight w:hRule="exact" w:val="1547"/>
        </w:trPr>
        <w:tc>
          <w:tcPr>
            <w:tcW w:w="71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2.31.1</w:t>
            </w:r>
          </w:p>
        </w:tc>
        <w:tc>
          <w:tcPr>
            <w:tcW w:w="5302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Мероприятие "Разработаны проекты нормативных правовых актов субъектов Российской Федерации и (или) органов местного самоуправления об актуализации действующих государственных (муниципальных) программ формирования современной городской среды в 2019 году (далее – проекты программ формирования современной городской среды в 2019 году)"</w:t>
            </w:r>
          </w:p>
        </w:tc>
        <w:tc>
          <w:tcPr>
            <w:tcW w:w="143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02.03.2019</w:t>
            </w:r>
          </w:p>
        </w:tc>
        <w:tc>
          <w:tcPr>
            <w:tcW w:w="143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10.03.2019</w:t>
            </w:r>
          </w:p>
        </w:tc>
        <w:tc>
          <w:tcPr>
            <w:tcW w:w="2579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Разработаны проекты нормативных правовых актов субъектов Российской Федерации и (или) органов местного самоуправления об актуализации действующих государственных (муниципальных) программ формирования современной городской среды в 2019 году (далее – проекты программ формирования современной городской среды в 2019 году)</w:t>
            </w:r>
          </w:p>
          <w:p/>
        </w:tc>
      </w:tr>
      <w:tr>
        <w:trPr>
          <w:trHeight w:hRule="exact" w:val="1533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57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5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974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2.31.2</w:t>
            </w:r>
          </w:p>
        </w:tc>
        <w:tc>
          <w:tcPr>
            <w:tcW w:w="530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Мероприятие "Обсуждены и приняты проекты программ формирования современной городской среды в 2019 году"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11.03.2019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31.03.2019</w:t>
            </w:r>
          </w:p>
        </w:tc>
        <w:tc>
          <w:tcPr>
            <w:tcW w:w="257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Обсуждены и приняты проекты программ формирования современной городской среды в 2019 году</w:t>
            </w:r>
          </w:p>
          <w:p/>
        </w:tc>
      </w:tr>
      <w:tr>
        <w:trPr>
          <w:trHeight w:hRule="exact" w:val="2508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30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Результат "В субъектах Российской Федерации определен порядок проведения рейтингового голосования по выбору территорий, подлежащих благоустройству в первоочередном порядке с применением целевой модели по вовлечению граждан, принимающих участие в решении вопросов развития городской среды"</w:t>
            </w:r>
            <w:r>
              <w:rPr>
                <w:color w:val="FFFFFF"/>
                <w:sz w:val="7.5"/>
                <w:szCs w:val="7.5"/>
                <w:rFonts w:ascii="Times New Roman" w:hAnsi="Times New Roman" w:eastAsia="Times New Roman" w:cs="Times New Roman"/>
                <w:spacing w:val="-2"/>
              </w:rPr>
              <w:t xml:space="preserve">0</w:t>
            </w:r>
          </w:p>
          <w:p/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01.02.2019</w:t>
            </w:r>
          </w:p>
        </w:tc>
        <w:tc>
          <w:tcPr>
            <w:tcW w:w="257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Нормативные правовые акты субъектов Россий Федерации, устанавливающие порядок проведения рейтингового голосования в городах по выбору общественных территорий, подлежащих благоустройству в первоочередном порядке с применением целевой модели по </w:t>
            </w:r>
          </w:p>
          <w:p/>
        </w:tc>
      </w:tr>
      <w:tr>
        <w:trPr>
          <w:trHeight w:hRule="exact" w:val="430"/>
        </w:trPr>
        <w:tc>
          <w:tcPr>
            <w:tcW w:w="15618" w:type="dxa"/>
            <w:gridSpan w:val="1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302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мероприятия, контрольной точки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57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415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результата</w:t>
            </w:r>
          </w:p>
        </w:tc>
      </w:tr>
      <w:tr>
        <w:trPr>
          <w:trHeight w:hRule="exact" w:val="429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02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4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257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5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975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530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57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415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вовлечению граждан, принимающих участие в решении вопросов развития городской среды. </w:t>
            </w:r>
          </w:p>
          <w:p/>
        </w:tc>
      </w:tr>
      <w:tr>
        <w:trPr>
          <w:trHeight w:hRule="exact" w:val="974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3.1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"Проведено исследование по вопросу формирования и (или) тематике документа 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30.12.2018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3.2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"Документ разработан"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13.11.2018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3.3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"Документ согласован с заинтересованными органами и организациями"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30.12.2018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3.4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"Документ утвержден (подписан)"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01.02.2019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3.5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"Документ опубликован"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30.12.2018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974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3.6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"Правительством Республики Тыва утвержден порядок проведения рейтингового голосования"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01.02.2019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Постановление Правительством Республики Тыва утвержден порядок проведения рейтингового голосования</w:t>
            </w:r>
          </w:p>
          <w:p/>
        </w:tc>
      </w:tr>
      <w:tr>
        <w:trPr>
          <w:trHeight w:hRule="exact" w:val="1490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3.6.1</w:t>
            </w:r>
          </w:p>
        </w:tc>
        <w:tc>
          <w:tcPr>
            <w:tcW w:w="530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Мероприятие "Правительством Республики Тыва подготовлен проект постановления Правительства Республики Тыва по определению порядка проведения рейтингового голосования"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01.12.2018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12.01.2019</w:t>
            </w:r>
          </w:p>
        </w:tc>
        <w:tc>
          <w:tcPr>
            <w:tcW w:w="257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Постановление Правительством Республики Тыва подготовлен проект акта по определению порядка проведения рейтингового голосования</w:t>
            </w:r>
          </w:p>
          <w:p/>
        </w:tc>
      </w:tr>
      <w:tr>
        <w:trPr>
          <w:trHeight w:hRule="exact" w:val="1247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3.6.2</w:t>
            </w:r>
          </w:p>
        </w:tc>
        <w:tc>
          <w:tcPr>
            <w:tcW w:w="530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Мероприятие "Правительством Республики Тыва принят акт по определению порядка проведения рейтингового голосования"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12.01.2019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01.02.2019</w:t>
            </w:r>
          </w:p>
        </w:tc>
        <w:tc>
          <w:tcPr>
            <w:tcW w:w="257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Постановление Правительством Республики Тыва принят акт по определению порядка проведения рейтингового голосования</w:t>
            </w:r>
          </w:p>
          <w:p/>
        </w:tc>
      </w:tr>
      <w:tr>
        <w:trPr>
          <w:trHeight w:hRule="exact" w:val="329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530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57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415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1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302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мероприятия, контрольной точки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57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415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результата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02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4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257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5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0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30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Результат "Реализованы мероприятия, предусмотренные паспортом ведомственного проекта по цифровизации городского хозяйства "Умный город""</w:t>
            </w:r>
            <w:r>
              <w:rPr>
                <w:color w:val="FFFFFF"/>
                <w:sz w:val="7.5"/>
                <w:szCs w:val="7.5"/>
                <w:rFonts w:ascii="Times New Roman" w:hAnsi="Times New Roman" w:eastAsia="Times New Roman" w:cs="Times New Roman"/>
                <w:spacing w:val="-2"/>
              </w:rPr>
              <w:t xml:space="preserve">0</w:t>
            </w:r>
          </w:p>
          <w:p/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31.12.2024</w:t>
            </w:r>
          </w:p>
        </w:tc>
        <w:tc>
          <w:tcPr>
            <w:tcW w:w="257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улучшены условия жизни граждан на территории муниципалитета за счет внедрения современных технологий; - повышен уровень цифровизации городского хозяйства конкретных городов и эффективность использования ресурсов; - улучшено качество управления городским хозяйством. </w:t>
            </w:r>
          </w:p>
          <w:p/>
        </w:tc>
      </w:tr>
      <w:tr>
        <w:trPr>
          <w:trHeight w:hRule="exact" w:val="1490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4.1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"Обеспечена подготовка для утверждения паспорта федерального проекта (запроса на изменение паспорта федерального проекта) (в части результата федерального проекта)"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30.12.2018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20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4.2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"Обеспечено заключение соглашений о реализации на территории субъекта Российской Федерации регионального проекта, обеспечивающего достижение целей, показателей и результатов соответствующего федерального проекта (в части результата федерального проекта)"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31.03.2019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94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4.3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"Обеспечен мониторинг исполнения соглашений о реализации на территории субъекта Российской Федерации регионального проекта, обеспечивающего достижение целей, показателей и результатов соответствующего федерального проекта, обработка и формирование заключений на отчеты, представляемые участниками федерального проекта в рамках мониторинга 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31.03.2019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1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302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мероприятия, контрольной точки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57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415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результата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02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4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257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5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02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реализации федерального проекта (результата федерального проекта)" 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32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4.4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"Обеспечен мониторинг реализации о реализации федерального проекта сформирован (в части результата федерального проекта)"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31.03.2019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47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4.5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"Утвержден паспорт проекта по цифровизации городского хозяйства «Умный город» для реализации в Республике Тыва"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01.03.2022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Паспорт проекта Утвержден паспорт проекта по цифровизации городского хозяйства «Умный город» для реализации в Республике Тыва</w:t>
            </w:r>
          </w:p>
          <w:p/>
        </w:tc>
      </w:tr>
      <w:tr>
        <w:trPr>
          <w:trHeight w:hRule="exact" w:val="1762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4.5.1</w:t>
            </w:r>
          </w:p>
        </w:tc>
        <w:tc>
          <w:tcPr>
            <w:tcW w:w="530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Мероприятие "Проведена промежуточная оценка хода реализации муниципальными образованиями Республики Тыва мероприятий ведомственного проекта «Умный город» в 2019 году"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01.08.2019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01.09.2019</w:t>
            </w:r>
          </w:p>
        </w:tc>
        <w:tc>
          <w:tcPr>
            <w:tcW w:w="257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Проведена промежуточная оценка хода реализации муниципальными образованиями Республики Тыва мероприятий ведомственного проекта «Умный город» в 2019 году</w:t>
            </w:r>
          </w:p>
          <w:p/>
        </w:tc>
      </w:tr>
      <w:tr>
        <w:trPr>
          <w:trHeight w:hRule="exact" w:val="1247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4.5.2</w:t>
            </w:r>
          </w:p>
        </w:tc>
        <w:tc>
          <w:tcPr>
            <w:tcW w:w="530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Мероприятие "Утвержден проект по цифровизации городского хозяйства «Умный город» для реализации в Республике Тыва"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31.01.2019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28.02.2019</w:t>
            </w:r>
          </w:p>
        </w:tc>
        <w:tc>
          <w:tcPr>
            <w:tcW w:w="257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Паспорт проекта Утвержден проект по цифровизации городского хозяйства «Умный город» для реализации в Республике Тыва</w:t>
            </w:r>
          </w:p>
          <w:p/>
        </w:tc>
      </w:tr>
      <w:tr>
        <w:trPr>
          <w:trHeight w:hRule="exact" w:val="1246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4.5.3</w:t>
            </w:r>
          </w:p>
        </w:tc>
        <w:tc>
          <w:tcPr>
            <w:tcW w:w="530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Мероприятие "Разработан проект паспорта проекта по цифровизации городского хозяйства «Умный город» для реализации в Республике Тыва"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01.11.2018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31.01.2019</w:t>
            </w:r>
          </w:p>
        </w:tc>
        <w:tc>
          <w:tcPr>
            <w:tcW w:w="257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Паспорт проекта Разработан проект паспорта проекта по цифровизации городского хозяйства «Умный город» для реализации в Республике Тыва</w:t>
            </w:r>
          </w:p>
          <w:p/>
        </w:tc>
      </w:tr>
      <w:tr>
        <w:trPr>
          <w:trHeight w:hRule="exact" w:val="1419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30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Результат "Реализованы мероприятия по благоустройству мест массового отдыха населения (городских парков), общественных территорий (набережные, центральные площади, парки и др.) </w:t>
            </w:r>
          </w:p>
          <w:p/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31.12.2024</w:t>
            </w:r>
          </w:p>
        </w:tc>
        <w:tc>
          <w:tcPr>
            <w:tcW w:w="257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Ежегодно на территории муниципальных образований будут: - улучшены условия жизни граждан в муниципальных образованиях за счет </w:t>
            </w:r>
          </w:p>
          <w:p/>
        </w:tc>
      </w:tr>
      <w:tr>
        <w:trPr>
          <w:trHeight w:hRule="exact" w:val="429"/>
        </w:trPr>
        <w:tc>
          <w:tcPr>
            <w:tcW w:w="15618" w:type="dxa"/>
            <w:gridSpan w:val="1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302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мероприятия, контрольной точки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57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415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результата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02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4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257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5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71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5302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муниципальных образований, предусмотренные государственными (муниципальными) программами формирования современной городской среды"</w:t>
            </w:r>
            <w:r>
              <w:rPr>
                <w:color w:val="FFFFFF"/>
                <w:sz w:val="7.5"/>
                <w:szCs w:val="7.5"/>
                <w:rFonts w:ascii="Times New Roman" w:hAnsi="Times New Roman" w:eastAsia="Times New Roman" w:cs="Times New Roman"/>
                <w:spacing w:val="-2"/>
              </w:rPr>
              <w:t xml:space="preserve">0</w:t>
            </w:r>
          </w:p>
          <w:p/>
        </w:tc>
        <w:tc>
          <w:tcPr>
            <w:tcW w:w="143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579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415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создания качественных и современных общественных пространств, формирования новых возможностей для отдыха, занятия спортом, самореализации людей; - приведены в нормативное состояние общественные территории в муниципальных образованиях; - созданы механизмы вовлечения в муниципальных образованиях граждан в решение вопросов городского развития, в том числе повышения «чувства хозяина» не только в собственном доме (квартире), но и городе или ином населенном пункте, где проживает человек (за счет вовлечения в процесс отбора территорий для представления на конкурс, перечня мероприятий для реализации, подготовку и реализацию проекта и иное) подготовку и реализацию проекта и иное); - улучшено общее социально-экономическое состояние муниципального образования; - созданы новые возможности для развития предпринимательства, туризма в муниципальном образовании; - сохранены и восстановлены исторические территории муниципальных образованиях; - повышен индекс качества городской среды в городах Российской Федерации; - сокращено </w:t>
            </w:r>
          </w:p>
          <w:p/>
        </w:tc>
      </w:tr>
      <w:tr>
        <w:trPr>
          <w:trHeight w:hRule="exact" w:val="2865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57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5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57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5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57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5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1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26</w:t>
            </w:r>
          </w:p>
        </w:tc>
      </w:tr>
      <w:tr>
        <w:trPr>
          <w:trHeight w:hRule="exact" w:val="429"/>
        </w:trPr>
        <w:tc>
          <w:tcPr>
            <w:tcW w:w="71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302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мероприятия, контрольной точки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57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415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результата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02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4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257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5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71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5302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579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415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количество городов с неблагоприятной городской средой; - увеличено количество граждан, вовлеченных в муниципальных образованиях решение вопросов городского развития; - усилены конкурентные возможности муниципального образования привлечении молодых, квалифицированных кадров; - повышена компетенция государственных, муниципальных служащих, занимающихся вопросами городского развития; - созданы дополнительные условия для стимулирования интереса к профессиям по вопросам городского развития, в том числе архитекторов, ландшафтных дизайнеров; - поддержаны и созданы дополнительные условия развития в муниципальных образованиях общественных организаций, волонтерских, молодежных движений, осуществляющих деятельность в сфере городского развития; - проведена цифровизация городского хозяйства (по отдельным направлениям).Результаты могут уточняться в связи с актуализацией государственных (муниципальных) программ формирования современной городской среды, указано прогнозное количество общественных территорий, которые </w:t>
            </w:r>
          </w:p>
          <w:p/>
        </w:tc>
      </w:tr>
      <w:tr>
        <w:trPr>
          <w:trHeight w:hRule="exact" w:val="2865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57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5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57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5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57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5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1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27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302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мероприятия, контрольной точки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57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415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результата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02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4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257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5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36"/>
        </w:trPr>
        <w:tc>
          <w:tcPr>
            <w:tcW w:w="71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5302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579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415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будут благоустроены в период с 2019 по 2024 годы, исходя из количества общественных территорий, включенных в настоящее время в государственные (муниципальные) программы формирования современной городской среды на период 2018 – 2022 г.г., а также общественных территорий, нуждающихся в благоустройстве, выявленных по результатам инвентаризации. По субъектам Российской Федерации распределено количество общественных территорий включенный в государственные (муниципальные) программы формирования современной городской среды. Отказ от финансирования мероприятия при принятии решения отказа от его реализации невозможен. </w:t>
            </w:r>
          </w:p>
          <w:p/>
        </w:tc>
      </w:tr>
      <w:tr>
        <w:trPr>
          <w:trHeight w:hRule="exact" w:val="2722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57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5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975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5.1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"Утверждены (одобрены, сформированы) документы, необходимые для оказания услуги (выполнения работы)"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31.12.2024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974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5.2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"Утверждены (одобрены, сформированы) документы, необходимые для оказания услуги (выполнения работы)"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31.12.2020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974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5.3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"Утверждены (одобрены, сформированы) документы, необходимые для оказания услуги (выполнения работы)"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31.12.2021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73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5.4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"Утверждены (одобрены, 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31.12.2022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1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28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302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мероприятия, контрольной точки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57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415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результата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02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4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257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5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02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сформированы) документы, необходимые для оказания услуги (выполнения работы)" 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974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5.5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"Утверждены (одобрены, сформированы) документы, необходимые для оказания услуги (выполнения работы)"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31.12.2023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974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5.6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"Утверждены (одобрены, сформированы) документы, необходимые для оказания услуги (выполнения работы)"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31.12.2019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33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5.7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"Для оказания услуги (выполнения работы) подготовлено материально-техническое (кадровое) обеспечение"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31.12.2023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32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5.8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"Для оказания услуги (выполнения работы) подготовлено материально-техническое (кадровое) обеспечение"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31.12.2019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974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5.9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"Утверждены (одобрены, сформированы) документы, необходимые для оказания услуги (выполнения работы)"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31.12.2021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974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5.10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"Утверждены (одобрены, сформированы) документы, необходимые для оказания услуги (выполнения работы)"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31.12.2022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975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5.11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"Утверждены (одобрены, сформированы) документы, необходимые для оказания услуги (выполнения работы)"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31.12.2020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816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5.12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"Утверждены (одобрены, сформированы) документы, необходимые для 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31.12.2024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1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302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мероприятия, контрольной точки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57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415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результата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02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4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257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5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44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оказания услуги (выполнения работы)" 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32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5.13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"Для оказания услуги (выполнения работы) подготовлено материально-техническое (кадровое) обеспечение"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31.12.2019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33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5.14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"Для оказания услуги (выполнения работы) подготовлено материально-техническое (кадровое) обеспечение"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31.12.2024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5.15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"Услуга оказана (работы выполнены)"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31.12.2023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974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5.16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"Утверждены (одобрены, сформированы) документы, необходимые для оказания услуги (выполнения работы)"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31.12.2021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975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5.17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"Утверждены (одобрены, сформированы) документы, необходимые для оказания услуги (выполнения работы)"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31.12.2022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974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5.18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"Утверждены (одобрены, сформированы) документы, необходимые для оказания услуги (выполнения работы)"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31.12.2020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32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5.19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"Для оказания услуги (выполнения работы) подготовлено материально-техническое (кадровое) обеспечение"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31.12.2021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075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5.20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"Для оказания услуги (выполнения работы) подготовлено материально-техническое (кадровое) 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31.12.2020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1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</w:t>
            </w:r>
          </w:p>
        </w:tc>
      </w:tr>
      <w:tr>
        <w:trPr>
          <w:trHeight w:hRule="exact" w:val="429"/>
        </w:trPr>
        <w:tc>
          <w:tcPr>
            <w:tcW w:w="71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302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мероприятия, контрольной точки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57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415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результата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02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4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257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5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44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обеспечение" 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33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5.21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"Для оказания услуги (выполнения работы) подготовлено материально-техническое (кадровое) обеспечение"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31.12.2022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5.22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"Услуга оказана (работы выполнены)"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31.12.2024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5.23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"Услуга оказана (работы выполнены)"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31.12.2019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33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5.24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"Утверждены правила распределения и предоставления бюджетам субъектов Российской Федерации межбюджетных трансфертов"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13.11.2018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32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5.25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"Для оказания услуги (выполнения работы) подготовлено материально-техническое (кадровое) обеспечение"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31.12.2021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32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5.26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"Для оказания услуги (выполнения работы) подготовлено материально-техническое (кадровое) обеспечение"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31.12.2020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32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5.27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"Для оказания услуги (выполнения работы) подготовлено материально-техническое (кадровое) обеспечение"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31.12.2022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5.28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"Услуга оказана (работы выполнены)"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31.12.2019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00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1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302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мероприятия, контрольной точки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57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415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результата</w:t>
            </w:r>
          </w:p>
        </w:tc>
      </w:tr>
      <w:tr>
        <w:trPr>
          <w:trHeight w:hRule="exact" w:val="429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02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4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257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5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33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5.29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"Утверждено распределение межбюджетных трансфертов по субъектам Российской Федерации (муниципальным образованиям)"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13.11.2018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32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5.30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"Утверждены правила распределения и предоставления бюджетам субъектов Российской Федерации межбюджетных трансфертов"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13.11.2018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32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5.31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"Для оказания услуги (выполнения работы) подготовлено материально-техническое (кадровое) обеспечение"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31.12.2022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32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5.32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"Для оказания услуги (выполнения работы) подготовлено материально-техническое (кадровое) обеспечение"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31.12.2021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32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5.33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"Для оказания услуги (выполнения работы) подготовлено материально-техническое (кадровое) обеспечение"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31.12.2020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91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5.34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"С субъектами Российской Федерации заключены соглашения о предоставлении бюджетам субъектов Российской Федерации межбюджетных трансфертов*"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13.11.2018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5.35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"Услуга оказана (работы выполнены)"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31.12.2019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87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5.36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"Утверждено распределение 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13.11.2018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1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32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302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мероприятия, контрольной точки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57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415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результата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02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4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257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5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974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межбюджетных трансфертов по субъектам Российской Федерации (муниципальным образованиям)" 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5.37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"Предоставлен отчет об использовании межбюджетных трансфертов"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30.12.2019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90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5.38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"С субъектами Российской Федерации заключены соглашения о предоставлении бюджетам субъектов Российской Федерации межбюджетных трансфертов*"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13.11.2018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5.39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"Услуга оказана (работы выполнены)"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31.12.2021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5.40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"Услуга оказана (работы выполнены)"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31.12.2022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5.41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"Услуга оказана (работы выполнены)"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31.12.2020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32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5.42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"Утверждены правила распределения и предоставления бюджетам субъектов Российской Федерации межбюджетных трансфертов"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13.11.2018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5.43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"Предоставлен отчет об использовании межбюджетных трансфертов"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30.12.2019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5.44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"Услуга оказана (работы выполнены)"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31.12.2021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5.45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"Услуга оказана (работы выполнены)"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31.12.2022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3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1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33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302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мероприятия, контрольной точки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57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415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результата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02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4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257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5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5.46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"Услуга оказана (работы выполнены)"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31.12.2020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32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5.47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"Утверждено распределение межбюджетных трансфертов по субъектам Российской Федерации (муниципальным образованиям)"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13.11.2018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91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5.48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"С субъектами Российской Федерации заключены соглашения о предоставлении бюджетам субъектов Российской Федерации межбюджетных трансфертов*"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13.11.2018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5.49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"Услуга оказана (работы выполнены)"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31.12.2021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5.50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"Услуга оказана (работы выполнены)"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31.12.2022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5.51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"Услуга оказана (работы выполнены)"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31.12.2020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5.52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"Предоставлен отчет об использовании межбюджетных трансфертов"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30.12.2019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32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5.53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"Утверждены правила распределения и предоставления бюджетам субъектов Российской Федерации межбюджетных трансфертов"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13.11.2018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33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5.54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"Утверждены правила распределения и предоставления бюджетам субъектов Российской Федерации межбюджетных трансфертов"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13.11.2018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86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29"/>
        </w:trPr>
        <w:tc>
          <w:tcPr>
            <w:tcW w:w="15618" w:type="dxa"/>
            <w:gridSpan w:val="1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34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302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мероприятия, контрольной точки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57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415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результата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02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4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257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5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32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5.55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"Утверждены правила распределения и предоставления бюджетам субъектов Российской Федерации межбюджетных трансфертов"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13.11.2018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3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5.56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"Заключены соглашения с муниципальными образованиями Республики Тыва на реализацию мероприятий по формированию комфортной городской среды в 2019 году 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15.03.2019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Заключены соглашения с муниципальными образованиями Республики Тыва на реализацию мероприятий по формированию комфортной городской среды в 2019 году </w:t>
            </w:r>
          </w:p>
          <w:p/>
        </w:tc>
      </w:tr>
      <w:tr>
        <w:trPr>
          <w:trHeight w:hRule="exact" w:val="1762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5.56.1</w:t>
            </w:r>
          </w:p>
        </w:tc>
        <w:tc>
          <w:tcPr>
            <w:tcW w:w="530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Мероприятие "Заключены соглашения с муниципальными образованиями Республики Тыва на реализацию мероприятий по формированию комфортной городской среды в 2019 году "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15.02.2019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15.02.2019</w:t>
            </w:r>
          </w:p>
        </w:tc>
        <w:tc>
          <w:tcPr>
            <w:tcW w:w="257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Заключены соглашения с муниципальными образованиями Республики Тыва на реализацию мероприятий по формированию комфортной городской среды в 2019 году </w:t>
            </w:r>
          </w:p>
          <w:p/>
        </w:tc>
      </w:tr>
      <w:tr>
        <w:trPr>
          <w:trHeight w:hRule="exact" w:val="2035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5.56.2</w:t>
            </w:r>
          </w:p>
        </w:tc>
        <w:tc>
          <w:tcPr>
            <w:tcW w:w="530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Мероприятие "Проведена промежуточная оценка исполнения соглашений муниципальными образованиями Республики Тыва по реализации мероприятий по формированию комфортной городской среды в 2019 году"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15.03.2019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15.03.2019</w:t>
            </w:r>
          </w:p>
        </w:tc>
        <w:tc>
          <w:tcPr>
            <w:tcW w:w="257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Проведена промежуточная оценка исполнения соглашений муниципальными образованиями Республики Тыва по реализации мероприятий по формированию комфортной городской среды в 2019 году</w:t>
            </w:r>
          </w:p>
          <w:p/>
        </w:tc>
      </w:tr>
      <w:tr>
        <w:trPr>
          <w:trHeight w:hRule="exact" w:val="1232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5.57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"Утверждено распределение межбюджетных трансфертов по субъектам Российской Федерации (муниципальным образованиям)"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13.11.2018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831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5.58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"Утверждено распределение межбюджетных трансфертов по субъектам 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13.11.2018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1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</w:t>
            </w:r>
          </w:p>
        </w:tc>
      </w:tr>
      <w:tr>
        <w:trPr>
          <w:trHeight w:hRule="exact" w:val="429"/>
        </w:trPr>
        <w:tc>
          <w:tcPr>
            <w:tcW w:w="71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302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мероприятия, контрольной точки</w:t>
            </w:r>
          </w:p>
        </w:tc>
        <w:tc>
          <w:tcPr>
            <w:tcW w:w="286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57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415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результата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302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4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257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5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02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Российской Федерации (муниципальным образованиям)" 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33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5.59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"Утверждено распределение межбюджетных трансфертов по субъектам Российской Федерации (муниципальным образованиям)"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13.11.2018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90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5.60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"С субъектами Российской Федерации заключены соглашения о предоставлении бюджетам субъектов Российской Федерации межбюджетных трансфертов*"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13.11.2018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90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5.61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"С субъектами Российской Федерации заключены соглашения о предоставлении бюджетам субъектов Российской Федерации межбюджетных трансфертов*"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13.11.2018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90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5.62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"С субъектами Российской Федерации заключены соглашения о предоставлении бюджетам субъектов Российской Федерации межбюджетных трансфертов*"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20.12.2019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5.63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"Предоставлен отчет об использовании межбюджетных трансфертов"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30.12.2019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5.64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"Предоставлен отчет об использовании межбюджетных трансфертов"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13.11.2018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71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5.65</w:t>
            </w:r>
          </w:p>
        </w:tc>
        <w:tc>
          <w:tcPr>
            <w:tcW w:w="530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Контрольная точка "Предоставлен отчет об использовании межбюджетных трансфертов"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30.12.2019</w:t>
            </w:r>
          </w:p>
        </w:tc>
        <w:tc>
          <w:tcPr>
            <w:tcW w:w="2579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Б., первый заместитель министра</w:t>
            </w:r>
          </w:p>
        </w:tc>
        <w:tc>
          <w:tcPr>
            <w:tcW w:w="4156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</w:tbl>
    <w:p>
      <w:pPr>
        <w:sectPr>
          <w:pgSz w:w="16834" w:h="11909" w:orient="landscape"/>
          <w:pgMar w:top="1134" w:right="576" w:bottom="526" w:left="576" w:header="1134" w:footer="526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16"/>
        <w:gridCol w:w="144"/>
        <w:gridCol w:w="3295"/>
        <w:gridCol w:w="3009"/>
        <w:gridCol w:w="3295"/>
        <w:gridCol w:w="1003"/>
        <w:gridCol w:w="1863"/>
        <w:gridCol w:w="2293"/>
        <w:gridCol w:w="14"/>
      </w:tblGrid>
      <w:tr>
        <w:trPr>
          <w:trHeight w:hRule="exact" w:val="143"/>
        </w:trPr>
        <w:tc>
          <w:tcPr>
            <w:tcW w:w="15632" w:type="dxa"/>
            <w:gridSpan w:val="9"/>
          </w:tcPr>
          <w:p/>
        </w:tc>
      </w:tr>
      <w:tr>
        <w:trPr>
          <w:trHeight w:hRule="exact" w:val="287"/>
        </w:trPr>
        <w:tc>
          <w:tcPr>
            <w:tcW w:w="11462" w:type="dxa"/>
            <w:gridSpan w:val="6"/>
          </w:tcPr>
          <w:p/>
        </w:tc>
        <w:tc>
          <w:tcPr>
            <w:tcW w:w="4156" w:type="dxa"/>
            <w:gridSpan w:val="2"/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(не подлежат утверждению)</w:t>
            </w:r>
          </w:p>
        </w:tc>
        <w:tc>
          <w:tcPr>
            <w:tcW w:w="14" w:type="dxa"/>
          </w:tcPr>
          <w:p/>
        </w:tc>
      </w:tr>
      <w:tr>
        <w:trPr>
          <w:trHeight w:hRule="exact" w:val="430"/>
        </w:trPr>
        <w:tc>
          <w:tcPr>
            <w:tcW w:w="15632" w:type="dxa"/>
            <w:gridSpan w:val="9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8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ДОПОЛНИТЕЛЬНЫЕ И ОБОСНОВЫВАЮЩИЕ МАТЕРИАЛЫ</w:t>
            </w:r>
          </w:p>
        </w:tc>
        <w:tc>
          <w:tcPr>
            <w:tcW w:w="14" w:type="dxa"/>
          </w:tcPr>
          <w:p/>
        </w:tc>
      </w:tr>
      <w:tr>
        <w:trPr>
          <w:trHeight w:hRule="exact" w:val="429"/>
        </w:trPr>
        <w:tc>
          <w:tcPr>
            <w:tcW w:w="15618" w:type="dxa"/>
            <w:gridSpan w:val="8"/>
            <w:vAlign w:val="bottom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регионального проекта</w:t>
            </w:r>
          </w:p>
        </w:tc>
        <w:tc>
          <w:tcPr>
            <w:tcW w:w="14" w:type="dxa"/>
          </w:tcPr>
          <w:p/>
        </w:tc>
      </w:tr>
      <w:tr>
        <w:trPr>
          <w:trHeight w:hRule="exact" w:val="717"/>
        </w:trPr>
        <w:tc>
          <w:tcPr>
            <w:tcW w:w="15618" w:type="dxa"/>
            <w:gridSpan w:val="8"/>
            <w:tcMar>
              <w:top w:w="287" w:type="dxa"/>
            </w:tcMar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Формирование комфортной городской среды (Республика Тыва)</w:t>
            </w:r>
          </w:p>
        </w:tc>
        <w:tc>
          <w:tcPr>
            <w:tcW w:w="14" w:type="dxa"/>
          </w:tcPr>
          <w:p/>
        </w:tc>
      </w:tr>
      <w:tr>
        <w:trPr>
          <w:trHeight w:hRule="exact" w:val="573"/>
        </w:trPr>
        <w:tc>
          <w:tcPr>
            <w:tcW w:w="15618" w:type="dxa"/>
            <w:gridSpan w:val="8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1.	Модель функционирования результатов и достижения показателей регионального проекта</w:t>
            </w:r>
          </w:p>
        </w:tc>
        <w:tc>
          <w:tcPr>
            <w:tcW w:w="14" w:type="dxa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8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5618" w:type="dxa"/>
            <w:gridSpan w:val="8"/>
            <w:tcBorders>
              <w:top w:val="single" w:sz="5" w:space="0" w:color="000000"/>
            </w:tcBorders>
          </w:tcPr>
          <w:p/>
        </w:tc>
        <w:tc>
          <w:tcPr>
            <w:tcW w:w="14" w:type="dxa"/>
          </w:tcPr>
          <w:p/>
        </w:tc>
      </w:tr>
      <w:tr>
        <w:trPr>
          <w:trHeight w:hRule="exact" w:val="2078"/>
        </w:trPr>
        <w:tc>
          <w:tcPr>
            <w:tcW w:w="15632" w:type="dxa"/>
            <w:gridSpan w:val="9"/>
          </w:tcPr>
          <w:p/>
        </w:tc>
      </w:tr>
      <w:tr>
        <w:trPr>
          <w:trHeight w:hRule="exact" w:val="2063"/>
        </w:trPr>
        <w:tc>
          <w:tcPr>
            <w:tcW w:w="15632" w:type="dxa"/>
            <w:gridSpan w:val="9"/>
          </w:tcPr>
          <w:p/>
        </w:tc>
      </w:tr>
      <w:tr>
        <w:trPr>
          <w:trHeight w:hRule="exact" w:val="287"/>
        </w:trPr>
        <w:tc>
          <w:tcPr>
            <w:tcW w:w="15618" w:type="dxa"/>
            <w:gridSpan w:val="8"/>
            <w:vMerge w:val="restart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" w:type="dxa"/>
          </w:tcPr>
          <w:p/>
        </w:tc>
      </w:tr>
      <w:tr>
        <w:trPr>
          <w:trHeight w:hRule="exact" w:val="143"/>
        </w:trPr>
        <w:tc>
          <w:tcPr>
            <w:tcW w:w="15618" w:type="dxa"/>
            <w:gridSpan w:val="8"/>
            <w:vMerge/>
            <w:shd w:val="clear" w:color="auto" w:fill="auto"/>
          </w:tcPr>
          <w:p/>
        </w:tc>
        <w:tc>
          <w:tcPr>
            <w:tcW w:w="14" w:type="dxa"/>
          </w:tcPr>
          <w:p/>
        </w:tc>
      </w:tr>
      <w:tr>
        <w:trPr>
          <w:trHeight w:hRule="exact" w:val="430"/>
        </w:trPr>
        <w:tc>
          <w:tcPr>
            <w:tcW w:w="15632" w:type="dxa"/>
            <w:gridSpan w:val="9"/>
          </w:tcPr>
          <w:p/>
        </w:tc>
      </w:tr>
      <w:tr>
        <w:trPr>
          <w:trHeight w:hRule="exact" w:val="143"/>
        </w:trPr>
        <w:tc>
          <w:tcPr>
            <w:tcW w:w="860" w:type="dxa"/>
            <w:gridSpan w:val="2"/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auto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auto"/>
                <w:sz w:val="16"/>
                <w:spacing w:val="-2"/>
              </w:rPr>
              <w:t xml:space="preserve">0</w:t>
            </w:r>
          </w:p>
        </w:tc>
        <w:tc>
          <w:tcPr>
            <w:tcW w:w="14758" w:type="dxa"/>
            <w:gridSpan w:val="6"/>
            <w:vAlign w:val="center"/>
            <w:shd w:val="clear" w:color="auto" w:fill="auto"/>
          </w:tcPr>
          <w:p/>
        </w:tc>
        <w:tc>
          <w:tcPr>
            <w:tcW w:w="14" w:type="dxa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8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spacing w:line="230"/>
              <w:jc w:val="center"/>
            </w:pPr>
            <w:r>
              <w:rPr>
                <w:sz w:val="28"/>
                <w:szCs w:val="28"/>
                <w:rFonts w:ascii="Times New Roman" w:hAnsi="Times New Roman" w:eastAsia="Times New Roman" w:cs="Times New Roman"/>
                <w:spacing w:val="-2"/>
              </w:rPr>
              <w:t xml:space="preserve">3. Участники регионального проекта</w:t>
            </w:r>
          </w:p>
          <w:p/>
        </w:tc>
        <w:tc>
          <w:tcPr>
            <w:tcW w:w="14" w:type="dxa"/>
          </w:tcPr>
          <w:p/>
        </w:tc>
      </w:tr>
      <w:tr>
        <w:trPr>
          <w:trHeight w:hRule="exact" w:val="573"/>
        </w:trPr>
        <w:tc>
          <w:tcPr>
            <w:tcW w:w="7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4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Роль в региональном проекте</w:t>
            </w:r>
          </w:p>
        </w:tc>
        <w:tc>
          <w:tcPr>
            <w:tcW w:w="300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Фамилия, инициалы</w:t>
            </w:r>
          </w:p>
        </w:tc>
        <w:tc>
          <w:tcPr>
            <w:tcW w:w="329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Должность</w:t>
            </w:r>
          </w:p>
        </w:tc>
        <w:tc>
          <w:tcPr>
            <w:tcW w:w="28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Непосредственный руководитель</w:t>
            </w:r>
          </w:p>
        </w:tc>
        <w:tc>
          <w:tcPr>
            <w:tcW w:w="229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Занятость в проекте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(процентов)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Руководитель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первый заместитель министра</w:t>
            </w:r>
          </w:p>
        </w:tc>
        <w:tc>
          <w:tcPr>
            <w:tcW w:w="286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Хунай-Оол А. В.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Руководитель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Овсянников Е. Ю.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Директор</w:t>
            </w:r>
          </w:p>
        </w:tc>
        <w:tc>
          <w:tcPr>
            <w:tcW w:w="286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Администратор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первый заместитель министра</w:t>
            </w:r>
          </w:p>
        </w:tc>
        <w:tc>
          <w:tcPr>
            <w:tcW w:w="286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Хунай-Оол А. В.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5618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Общие организационные мероприятия по региональному проекту</w:t>
            </w:r>
          </w:p>
          <w:p/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Маскыр Н. С.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министра</w:t>
            </w:r>
          </w:p>
        </w:tc>
        <w:tc>
          <w:tcPr>
            <w:tcW w:w="286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Хунай-Оол А. В.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15618" w:type="dxa"/>
            <w:gridSpan w:val="8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 субъектах Российской Федерации определен порядок проведения рейтингового голосования по выбору территорий, подлежащих благоустройству в первоочередном порядке с применением целевой модели по вовлечению граждан, принимающих участие в решении вопросов развития городской среды</w:t>
            </w:r>
          </w:p>
          <w:p/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первый заместитель министра</w:t>
            </w:r>
          </w:p>
        </w:tc>
        <w:tc>
          <w:tcPr>
            <w:tcW w:w="286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Хунай-Оол А. В.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Овсянников Е. Ю.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Директор</w:t>
            </w:r>
          </w:p>
        </w:tc>
        <w:tc>
          <w:tcPr>
            <w:tcW w:w="286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5"/>
        </w:trPr>
        <w:tc>
          <w:tcPr>
            <w:tcW w:w="15618" w:type="dxa"/>
            <w:gridSpan w:val="8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Проведены общественные обсуждения и определены территории и мероприятия по благоустройству таких территорий при включении объектов в государственные (муниципальные) программы формирования современной городской среды, в том числе по результатам рейтингового голосования (в соответствующем году)</w:t>
            </w:r>
          </w:p>
          <w:p/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первый заместитель министра</w:t>
            </w:r>
          </w:p>
        </w:tc>
        <w:tc>
          <w:tcPr>
            <w:tcW w:w="286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Хунай-Оол А. В.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Зайцев В. С.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министра</w:t>
            </w:r>
          </w:p>
        </w:tc>
        <w:tc>
          <w:tcPr>
            <w:tcW w:w="286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"/>
        </w:trPr>
        <w:tc>
          <w:tcPr>
            <w:tcW w:w="15618" w:type="dxa"/>
            <w:gridSpan w:val="8"/>
            <w:vMerge w:val="restart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5"/>
        </w:trPr>
        <w:tc>
          <w:tcPr>
            <w:tcW w:w="15618" w:type="dxa"/>
            <w:gridSpan w:val="8"/>
            <w:vMerge/>
            <w:shd w:val="clear" w:color="auto" w:fill="auto"/>
          </w:tcPr>
          <w:p/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4"/>
        </w:trPr>
        <w:tc>
          <w:tcPr>
            <w:tcW w:w="15618" w:type="dxa"/>
            <w:gridSpan w:val="8"/>
            <w:vMerge/>
            <w:shd w:val="clear" w:color="auto" w:fill="auto"/>
          </w:tcPr>
          <w:p/>
        </w:tc>
        <w:tc>
          <w:tcPr>
            <w:tcW w:w="14" w:type="dxa"/>
          </w:tcPr>
          <w:p/>
        </w:tc>
      </w:tr>
      <w:tr>
        <w:trPr>
          <w:trHeight w:hRule="exact" w:val="429"/>
        </w:trPr>
        <w:tc>
          <w:tcPr>
            <w:tcW w:w="15618" w:type="dxa"/>
            <w:gridSpan w:val="8"/>
            <w:tcBorders>
              <w:bottom w:val="single" w:sz="5" w:space="0" w:color="000000"/>
            </w:tcBorders>
          </w:tcPr>
          <w:p/>
        </w:tc>
        <w:tc>
          <w:tcPr>
            <w:tcW w:w="14" w:type="dxa"/>
          </w:tcPr>
          <w:p/>
        </w:tc>
      </w:tr>
      <w:tr>
        <w:trPr>
          <w:trHeight w:hRule="exact" w:val="717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Овсянников Е. Ю.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Директор</w:t>
            </w:r>
          </w:p>
        </w:tc>
        <w:tc>
          <w:tcPr>
            <w:tcW w:w="286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04"/>
        </w:trPr>
        <w:tc>
          <w:tcPr>
            <w:tcW w:w="15618" w:type="dxa"/>
            <w:gridSpan w:val="8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По итогам общественных обсуждений актуализированы действующие государственные (муниципальные) программы формирования современной городской среды, в том числе сформированы перечни городов (агломераций), в которых начиная с 2020 года приоритетное финансирование мероприятий, направленных на повышение качества городской среды, будет осуществляться в комплексе с мероприятиями иных национальных «Образование», «Здравоохранение», «Безопасные и качественные автомобильные дороги», «Культура», «Экология» и соответствующих федеральных проектов, а также комплексного плана модернизации и расширения магистральной инфраструктуры (в соответствующем году) </w:t>
            </w:r>
          </w:p>
          <w:p/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5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первый заместитель министра</w:t>
            </w:r>
          </w:p>
        </w:tc>
        <w:tc>
          <w:tcPr>
            <w:tcW w:w="286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Хунай-Оол А. В.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Зайцев В. С.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министра</w:t>
            </w:r>
          </w:p>
        </w:tc>
        <w:tc>
          <w:tcPr>
            <w:tcW w:w="286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Овсянников Е. Ю.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Директор</w:t>
            </w:r>
          </w:p>
        </w:tc>
        <w:tc>
          <w:tcPr>
            <w:tcW w:w="286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5"/>
        </w:trPr>
        <w:tc>
          <w:tcPr>
            <w:tcW w:w="15618" w:type="dxa"/>
            <w:gridSpan w:val="8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Реализованы мероприятия по благоустройству мест массового отдыха населения (городских парков), общественных территорий (набережные, центральные площади, парки и др.) муниципальных образований, предусмотренные государственными (муниципальными) программами формирования современной городской среды</w:t>
            </w:r>
          </w:p>
          <w:p/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первый заместитель министра</w:t>
            </w:r>
          </w:p>
        </w:tc>
        <w:tc>
          <w:tcPr>
            <w:tcW w:w="286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Хунай-Оол А. В.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Зайцев В. С.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министра</w:t>
            </w:r>
          </w:p>
        </w:tc>
        <w:tc>
          <w:tcPr>
            <w:tcW w:w="286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Овсянников Е. Ю.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Директор</w:t>
            </w:r>
          </w:p>
        </w:tc>
        <w:tc>
          <w:tcPr>
            <w:tcW w:w="286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8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Реализованы мероприятия, предусмотренные паспортом ведомственного проекта по цифровизации городского хозяйства "Умный город"</w:t>
            </w:r>
          </w:p>
          <w:p/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первый заместитель министра</w:t>
            </w:r>
          </w:p>
        </w:tc>
        <w:tc>
          <w:tcPr>
            <w:tcW w:w="286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Хунай-Оол А. В.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Зайцев В. С.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министра</w:t>
            </w:r>
          </w:p>
        </w:tc>
        <w:tc>
          <w:tcPr>
            <w:tcW w:w="286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8"/>
        </w:trPr>
        <w:tc>
          <w:tcPr>
            <w:tcW w:w="15618" w:type="dxa"/>
            <w:gridSpan w:val="8"/>
            <w:vMerge w:val="restart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9"/>
        </w:trPr>
        <w:tc>
          <w:tcPr>
            <w:tcW w:w="15618" w:type="dxa"/>
            <w:gridSpan w:val="8"/>
            <w:vMerge/>
            <w:shd w:val="clear" w:color="auto" w:fill="auto"/>
          </w:tcPr>
          <w:p/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3"/>
        </w:trPr>
        <w:tc>
          <w:tcPr>
            <w:tcW w:w="15618" w:type="dxa"/>
            <w:gridSpan w:val="8"/>
            <w:vMerge/>
            <w:shd w:val="clear" w:color="auto" w:fill="auto"/>
          </w:tcPr>
          <w:p/>
        </w:tc>
        <w:tc>
          <w:tcPr>
            <w:tcW w:w="14" w:type="dxa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8"/>
            <w:tcBorders>
              <w:bottom w:val="single" w:sz="5" w:space="0" w:color="000000"/>
            </w:tcBorders>
          </w:tcPr>
          <w:p/>
        </w:tc>
        <w:tc>
          <w:tcPr>
            <w:tcW w:w="14" w:type="dxa"/>
          </w:tcPr>
          <w:p/>
        </w:tc>
      </w:tr>
      <w:tr>
        <w:trPr>
          <w:trHeight w:hRule="exact" w:val="717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Овсянников Е. Ю.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Директор</w:t>
            </w:r>
          </w:p>
        </w:tc>
        <w:tc>
          <w:tcPr>
            <w:tcW w:w="286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Дагба М. Б.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</w:tbl>
    <w:sectPr>
      <w:pgSz w:w="16834" w:h="11909" w:orient="landscape"/>
      <w:pgMar w:top="562" w:right="562" w:bottom="512" w:left="562" w:header="562" w:footer="512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/>
  <w:font w:name="Times New Roman"/>
  <w:font w:name="Calibri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2019.3.4 from 5 August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2019.3.4 from 5 August 2019</cp:lastModifiedBy>
  <cp:revision>1</cp:revision>
  <dcterms:created xsi:type="dcterms:W3CDTF">2020-07-29T06:09:58Z</dcterms:created>
  <dcterms:modified xsi:type="dcterms:W3CDTF">2020-07-29T06:09:58Z</dcterms:modified>
</cp:coreProperties>
</file>