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0D" w:rsidRDefault="00516BDB" w:rsidP="006315F5">
      <w:pPr>
        <w:jc w:val="right"/>
      </w:pPr>
      <w:r>
        <w:t xml:space="preserve">                         </w:t>
      </w:r>
    </w:p>
    <w:p w:rsidR="00516BDB" w:rsidRDefault="00516BDB" w:rsidP="005561E7">
      <w:pPr>
        <w:jc w:val="center"/>
      </w:pPr>
      <w:r w:rsidRPr="00D813FE">
        <w:rPr>
          <w:noProof/>
        </w:rPr>
        <w:drawing>
          <wp:inline distT="0" distB="0" distL="0" distR="0">
            <wp:extent cx="510540" cy="635984"/>
            <wp:effectExtent l="19050" t="0" r="3810" b="0"/>
            <wp:docPr id="3"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ДовуракГО-ПП_0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927" cy="636466"/>
                    </a:xfrm>
                    <a:prstGeom prst="rect">
                      <a:avLst/>
                    </a:prstGeom>
                    <a:noFill/>
                  </pic:spPr>
                </pic:pic>
              </a:graphicData>
            </a:graphic>
          </wp:inline>
        </w:drawing>
      </w:r>
    </w:p>
    <w:p w:rsidR="00516BDB" w:rsidRDefault="00516BDB" w:rsidP="00516BDB">
      <w:pPr>
        <w:jc w:val="both"/>
      </w:pPr>
    </w:p>
    <w:p w:rsidR="00516BDB" w:rsidRPr="00623EF5" w:rsidRDefault="00516BDB" w:rsidP="00516BDB">
      <w:pPr>
        <w:pBdr>
          <w:bottom w:val="single" w:sz="12" w:space="0" w:color="auto"/>
        </w:pBdr>
        <w:ind w:left="-1134"/>
        <w:jc w:val="center"/>
        <w:rPr>
          <w:b/>
          <w:sz w:val="24"/>
          <w:szCs w:val="24"/>
        </w:rPr>
      </w:pPr>
      <w:r>
        <w:rPr>
          <w:b/>
          <w:sz w:val="24"/>
          <w:szCs w:val="24"/>
        </w:rPr>
        <w:t xml:space="preserve">               </w:t>
      </w:r>
      <w:r w:rsidRPr="00623EF5">
        <w:rPr>
          <w:b/>
          <w:sz w:val="24"/>
          <w:szCs w:val="24"/>
        </w:rPr>
        <w:t>ХУРАЛ ПРЕДСТАВИТЕЛЕЙ ГОРОДА АК-ДОВУРАК РЕСПУБЛИКИ ТЫВА</w:t>
      </w:r>
    </w:p>
    <w:p w:rsidR="00516BDB" w:rsidRPr="004A6CCD" w:rsidRDefault="00516BDB" w:rsidP="00516BDB">
      <w:pPr>
        <w:pBdr>
          <w:bottom w:val="single" w:sz="12" w:space="0" w:color="auto"/>
        </w:pBdr>
        <w:ind w:left="-1134"/>
        <w:jc w:val="center"/>
        <w:rPr>
          <w:sz w:val="22"/>
          <w:szCs w:val="22"/>
        </w:rPr>
      </w:pPr>
      <w:r>
        <w:rPr>
          <w:b/>
          <w:sz w:val="22"/>
          <w:szCs w:val="22"/>
        </w:rPr>
        <w:t xml:space="preserve">            </w:t>
      </w:r>
      <w:r w:rsidRPr="004A6CCD">
        <w:rPr>
          <w:b/>
          <w:sz w:val="22"/>
          <w:szCs w:val="22"/>
        </w:rPr>
        <w:t>ТЫВА РЕСПУБЛИКАНЫН АК-ДОВУРАК ХООРАЙНЫН ТОЛЭЭЛЕКЧИЛЕР ХУРАЛЫ</w:t>
      </w:r>
    </w:p>
    <w:p w:rsidR="00516BDB" w:rsidRPr="00623EF5" w:rsidRDefault="00516BDB" w:rsidP="00516BDB">
      <w:pPr>
        <w:ind w:left="-1134"/>
        <w:jc w:val="center"/>
        <w:rPr>
          <w:sz w:val="22"/>
          <w:szCs w:val="22"/>
        </w:rPr>
      </w:pPr>
      <w:r>
        <w:rPr>
          <w:sz w:val="22"/>
          <w:szCs w:val="22"/>
        </w:rPr>
        <w:t xml:space="preserve">             </w:t>
      </w:r>
      <w:r w:rsidRPr="00623EF5">
        <w:rPr>
          <w:sz w:val="22"/>
          <w:szCs w:val="22"/>
        </w:rPr>
        <w:t>668051, г</w:t>
      </w:r>
      <w:proofErr w:type="gramStart"/>
      <w:r w:rsidRPr="00623EF5">
        <w:rPr>
          <w:sz w:val="22"/>
          <w:szCs w:val="22"/>
        </w:rPr>
        <w:t>.А</w:t>
      </w:r>
      <w:proofErr w:type="gramEnd"/>
      <w:r w:rsidRPr="00623EF5">
        <w:rPr>
          <w:sz w:val="22"/>
          <w:szCs w:val="22"/>
        </w:rPr>
        <w:t>к-Довурак,</w:t>
      </w:r>
      <w:r>
        <w:rPr>
          <w:sz w:val="22"/>
          <w:szCs w:val="22"/>
        </w:rPr>
        <w:t xml:space="preserve"> </w:t>
      </w:r>
      <w:r w:rsidRPr="00623EF5">
        <w:rPr>
          <w:sz w:val="22"/>
          <w:szCs w:val="22"/>
        </w:rPr>
        <w:t>ул.Комсомольская, 3а, телефон/факс: 8(39433) 2 -11-36,</w:t>
      </w:r>
      <w:hyperlink r:id="rId7" w:history="1">
        <w:r w:rsidRPr="00623EF5">
          <w:rPr>
            <w:rStyle w:val="a4"/>
            <w:sz w:val="22"/>
            <w:szCs w:val="22"/>
            <w:shd w:val="clear" w:color="auto" w:fill="F7F7F7"/>
          </w:rPr>
          <w:t>ak-dovurak.hural@mail.ru</w:t>
        </w:r>
      </w:hyperlink>
    </w:p>
    <w:p w:rsidR="00516BDB" w:rsidRPr="00F56ACF" w:rsidRDefault="00516BDB" w:rsidP="00516BDB">
      <w:r>
        <w:t xml:space="preserve">            </w:t>
      </w:r>
    </w:p>
    <w:p w:rsidR="00876339" w:rsidRDefault="00516BDB" w:rsidP="00516BDB">
      <w:pPr>
        <w:ind w:left="-993"/>
        <w:jc w:val="center"/>
      </w:pPr>
      <w:r w:rsidRPr="00F56ACF">
        <w:t xml:space="preserve">     </w:t>
      </w:r>
    </w:p>
    <w:p w:rsidR="00516BDB" w:rsidRPr="00F56ACF" w:rsidRDefault="00516BDB" w:rsidP="00516BDB">
      <w:pPr>
        <w:ind w:left="-993"/>
        <w:jc w:val="center"/>
      </w:pPr>
      <w:r w:rsidRPr="00F56ACF">
        <w:t>РЕШЕНИЕ</w:t>
      </w:r>
    </w:p>
    <w:p w:rsidR="00516BDB" w:rsidRPr="00F56ACF" w:rsidRDefault="00516BDB" w:rsidP="00516BDB">
      <w:pPr>
        <w:ind w:left="-993"/>
        <w:jc w:val="center"/>
      </w:pPr>
      <w:r>
        <w:t xml:space="preserve">   </w:t>
      </w:r>
      <w:r w:rsidRPr="00F56ACF">
        <w:t xml:space="preserve"> ШИИТПИР</w:t>
      </w:r>
    </w:p>
    <w:p w:rsidR="00876339" w:rsidRDefault="00516BDB" w:rsidP="00516BDB">
      <w:pPr>
        <w:ind w:left="-993"/>
        <w:jc w:val="center"/>
      </w:pPr>
      <w:r>
        <w:t xml:space="preserve">  </w:t>
      </w:r>
    </w:p>
    <w:p w:rsidR="00516BDB" w:rsidRPr="00F56ACF" w:rsidRDefault="00516BDB" w:rsidP="00516BDB">
      <w:pPr>
        <w:ind w:left="-993"/>
        <w:jc w:val="center"/>
      </w:pPr>
      <w:r>
        <w:t xml:space="preserve">  </w:t>
      </w:r>
      <w:r w:rsidRPr="00F56ACF">
        <w:t>№</w:t>
      </w:r>
      <w:r w:rsidR="00876339">
        <w:t xml:space="preserve"> 32</w:t>
      </w:r>
    </w:p>
    <w:p w:rsidR="00516BDB" w:rsidRDefault="00516BDB" w:rsidP="00516BDB">
      <w:pPr>
        <w:jc w:val="center"/>
      </w:pPr>
      <w:r w:rsidRPr="00F56ACF">
        <w:t xml:space="preserve">     г</w:t>
      </w:r>
      <w:proofErr w:type="gramStart"/>
      <w:r w:rsidRPr="00F56ACF">
        <w:t>.А</w:t>
      </w:r>
      <w:proofErr w:type="gramEnd"/>
      <w:r w:rsidRPr="00F56ACF">
        <w:t xml:space="preserve">к-Довурак                                    </w:t>
      </w:r>
      <w:r w:rsidR="00876339">
        <w:t xml:space="preserve"> </w:t>
      </w:r>
      <w:r w:rsidRPr="00F56ACF">
        <w:t xml:space="preserve">                     </w:t>
      </w:r>
      <w:r w:rsidR="00D47405">
        <w:t xml:space="preserve"> </w:t>
      </w:r>
      <w:r w:rsidR="002E1277">
        <w:t xml:space="preserve">  </w:t>
      </w:r>
      <w:r w:rsidR="00CF0577">
        <w:t xml:space="preserve"> от «13</w:t>
      </w:r>
      <w:r w:rsidR="00916E83">
        <w:t>»</w:t>
      </w:r>
      <w:r w:rsidR="00CF0577">
        <w:t xml:space="preserve"> сентября</w:t>
      </w:r>
      <w:r w:rsidR="001E01FD">
        <w:t xml:space="preserve"> 202</w:t>
      </w:r>
      <w:r w:rsidR="00CF0577">
        <w:t>2</w:t>
      </w:r>
      <w:r w:rsidRPr="00F56ACF">
        <w:t>г</w:t>
      </w:r>
    </w:p>
    <w:p w:rsidR="00916E83" w:rsidRDefault="00916E83" w:rsidP="00516BDB">
      <w:pPr>
        <w:jc w:val="center"/>
      </w:pPr>
    </w:p>
    <w:p w:rsidR="00876339" w:rsidRDefault="00876339" w:rsidP="00887D8D">
      <w:pPr>
        <w:pStyle w:val="a9"/>
        <w:rPr>
          <w:b/>
          <w:szCs w:val="28"/>
        </w:rPr>
      </w:pPr>
    </w:p>
    <w:p w:rsidR="00887D8D" w:rsidRDefault="00E16C50" w:rsidP="00887D8D">
      <w:pPr>
        <w:pStyle w:val="a9"/>
        <w:rPr>
          <w:b/>
          <w:szCs w:val="28"/>
        </w:rPr>
      </w:pPr>
      <w:r>
        <w:rPr>
          <w:b/>
          <w:szCs w:val="28"/>
        </w:rPr>
        <w:t>Об исполнении бюджета</w:t>
      </w:r>
      <w:r w:rsidR="006315F5">
        <w:rPr>
          <w:b/>
          <w:szCs w:val="28"/>
        </w:rPr>
        <w:t xml:space="preserve"> городского округа г</w:t>
      </w:r>
      <w:proofErr w:type="gramStart"/>
      <w:r w:rsidR="006315F5">
        <w:rPr>
          <w:b/>
          <w:szCs w:val="28"/>
        </w:rPr>
        <w:t>.А</w:t>
      </w:r>
      <w:proofErr w:type="gramEnd"/>
      <w:r w:rsidR="006315F5">
        <w:rPr>
          <w:b/>
          <w:szCs w:val="28"/>
        </w:rPr>
        <w:t>к-Довурак</w:t>
      </w:r>
      <w:r w:rsidR="00876339">
        <w:rPr>
          <w:b/>
          <w:szCs w:val="28"/>
        </w:rPr>
        <w:t xml:space="preserve"> за 1 полугодие 2022года.</w:t>
      </w:r>
    </w:p>
    <w:p w:rsidR="00B94FD7" w:rsidRPr="00887D8D" w:rsidRDefault="00B94FD7" w:rsidP="00887D8D">
      <w:pPr>
        <w:pStyle w:val="a9"/>
        <w:rPr>
          <w:b/>
          <w:szCs w:val="28"/>
        </w:rPr>
      </w:pPr>
    </w:p>
    <w:p w:rsidR="00887D8D" w:rsidRDefault="00EB1085" w:rsidP="00887D8D">
      <w:pPr>
        <w:pStyle w:val="a9"/>
        <w:jc w:val="both"/>
        <w:rPr>
          <w:szCs w:val="28"/>
        </w:rPr>
      </w:pPr>
      <w:r>
        <w:rPr>
          <w:szCs w:val="28"/>
        </w:rPr>
        <w:tab/>
        <w:t>Заслушав информацию</w:t>
      </w:r>
      <w:r w:rsidR="00E16C50">
        <w:rPr>
          <w:szCs w:val="28"/>
        </w:rPr>
        <w:t xml:space="preserve"> </w:t>
      </w:r>
      <w:proofErr w:type="spellStart"/>
      <w:r w:rsidR="00E16C50">
        <w:rPr>
          <w:szCs w:val="28"/>
        </w:rPr>
        <w:t>Сарыглар</w:t>
      </w:r>
      <w:proofErr w:type="spellEnd"/>
      <w:r w:rsidR="00E16C50">
        <w:rPr>
          <w:szCs w:val="28"/>
        </w:rPr>
        <w:t xml:space="preserve"> А.А.</w:t>
      </w:r>
      <w:r w:rsidR="006315F5">
        <w:rPr>
          <w:szCs w:val="28"/>
        </w:rPr>
        <w:t xml:space="preserve"> </w:t>
      </w:r>
      <w:r w:rsidR="00E16C50">
        <w:rPr>
          <w:szCs w:val="28"/>
        </w:rPr>
        <w:t>начальника Финансового управления администрации г. Ак-Довурак</w:t>
      </w:r>
      <w:r w:rsidR="00876339">
        <w:rPr>
          <w:szCs w:val="28"/>
        </w:rPr>
        <w:t>,</w:t>
      </w:r>
      <w:r w:rsidR="00E16C50">
        <w:rPr>
          <w:szCs w:val="28"/>
        </w:rPr>
        <w:t xml:space="preserve"> </w:t>
      </w:r>
      <w:r w:rsidR="00887D8D">
        <w:rPr>
          <w:szCs w:val="28"/>
        </w:rPr>
        <w:t>Х</w:t>
      </w:r>
      <w:r w:rsidR="00E16C50">
        <w:rPr>
          <w:szCs w:val="28"/>
        </w:rPr>
        <w:t>у</w:t>
      </w:r>
      <w:r w:rsidR="00876339">
        <w:rPr>
          <w:szCs w:val="28"/>
        </w:rPr>
        <w:t>рал представителей г</w:t>
      </w:r>
      <w:proofErr w:type="gramStart"/>
      <w:r w:rsidR="00876339">
        <w:rPr>
          <w:szCs w:val="28"/>
        </w:rPr>
        <w:t>.А</w:t>
      </w:r>
      <w:proofErr w:type="gramEnd"/>
      <w:r w:rsidR="00876339">
        <w:rPr>
          <w:szCs w:val="28"/>
        </w:rPr>
        <w:t>к-Довурак</w:t>
      </w:r>
    </w:p>
    <w:p w:rsidR="00B143D7" w:rsidRDefault="00B143D7" w:rsidP="00887D8D">
      <w:pPr>
        <w:pStyle w:val="a9"/>
        <w:rPr>
          <w:b/>
          <w:szCs w:val="28"/>
        </w:rPr>
      </w:pPr>
    </w:p>
    <w:p w:rsidR="00887D8D" w:rsidRDefault="00887D8D" w:rsidP="00887D8D">
      <w:pPr>
        <w:pStyle w:val="a9"/>
        <w:rPr>
          <w:b/>
          <w:szCs w:val="28"/>
        </w:rPr>
      </w:pPr>
      <w:r>
        <w:rPr>
          <w:b/>
          <w:szCs w:val="28"/>
        </w:rPr>
        <w:t>РЕШИЛ:</w:t>
      </w:r>
    </w:p>
    <w:p w:rsidR="00E16C50" w:rsidRDefault="00E16C50" w:rsidP="00887D8D">
      <w:pPr>
        <w:pStyle w:val="a9"/>
        <w:rPr>
          <w:b/>
          <w:szCs w:val="28"/>
        </w:rPr>
      </w:pPr>
    </w:p>
    <w:p w:rsidR="00B143D7" w:rsidRDefault="00E16C50" w:rsidP="00B143D7">
      <w:pPr>
        <w:pStyle w:val="a7"/>
        <w:numPr>
          <w:ilvl w:val="0"/>
          <w:numId w:val="20"/>
        </w:numPr>
        <w:jc w:val="both"/>
      </w:pPr>
      <w:r>
        <w:t>Принять к сведению информацию</w:t>
      </w:r>
      <w:r w:rsidR="00B143D7">
        <w:t xml:space="preserve"> докладчика </w:t>
      </w:r>
      <w:proofErr w:type="spellStart"/>
      <w:r>
        <w:t>Сарыглар</w:t>
      </w:r>
      <w:proofErr w:type="spellEnd"/>
      <w:r>
        <w:t xml:space="preserve"> А.А. начальника Финансового управления администрации </w:t>
      </w:r>
      <w:proofErr w:type="gramStart"/>
      <w:r>
        <w:t>г</w:t>
      </w:r>
      <w:proofErr w:type="gramEnd"/>
      <w:r>
        <w:t>. Ак-Довурак.</w:t>
      </w:r>
    </w:p>
    <w:p w:rsidR="00876339" w:rsidRDefault="00876339" w:rsidP="00876339">
      <w:pPr>
        <w:pStyle w:val="a7"/>
        <w:jc w:val="both"/>
      </w:pPr>
    </w:p>
    <w:p w:rsidR="00B143D7" w:rsidRDefault="006F4D5B" w:rsidP="00B143D7">
      <w:pPr>
        <w:pStyle w:val="a9"/>
        <w:numPr>
          <w:ilvl w:val="0"/>
          <w:numId w:val="20"/>
        </w:numPr>
        <w:jc w:val="both"/>
      </w:pPr>
      <w:r w:rsidRPr="00E16C50">
        <w:rPr>
          <w:szCs w:val="28"/>
        </w:rPr>
        <w:t xml:space="preserve">Контроль за исполнением данного решения </w:t>
      </w:r>
      <w:r w:rsidR="00B143D7" w:rsidRPr="00E16C50">
        <w:rPr>
          <w:szCs w:val="28"/>
        </w:rPr>
        <w:t>оставляю на</w:t>
      </w:r>
      <w:r w:rsidR="00B143D7">
        <w:rPr>
          <w:szCs w:val="28"/>
        </w:rPr>
        <w:t xml:space="preserve"> </w:t>
      </w:r>
      <w:r w:rsidR="00CF0577">
        <w:t>исполняющего обязанности председателя администрации г</w:t>
      </w:r>
      <w:proofErr w:type="gramStart"/>
      <w:r w:rsidR="00CF0577">
        <w:t>.А</w:t>
      </w:r>
      <w:proofErr w:type="gramEnd"/>
      <w:r w:rsidR="00CF0577">
        <w:t xml:space="preserve">к-Довурак </w:t>
      </w:r>
      <w:proofErr w:type="spellStart"/>
      <w:r w:rsidR="00CF0577" w:rsidRPr="00B143D7">
        <w:t>Куулар</w:t>
      </w:r>
      <w:proofErr w:type="spellEnd"/>
      <w:r w:rsidR="00CF0577" w:rsidRPr="00B143D7">
        <w:t xml:space="preserve"> А.Ш.</w:t>
      </w:r>
    </w:p>
    <w:p w:rsidR="00E16C50" w:rsidRDefault="00E16C50" w:rsidP="00E16C50">
      <w:pPr>
        <w:pStyle w:val="a9"/>
        <w:ind w:left="720"/>
        <w:jc w:val="both"/>
      </w:pPr>
    </w:p>
    <w:p w:rsidR="006F4D5B" w:rsidRPr="008328AD" w:rsidRDefault="005E0657" w:rsidP="008328AD">
      <w:pPr>
        <w:pStyle w:val="a9"/>
        <w:numPr>
          <w:ilvl w:val="0"/>
          <w:numId w:val="20"/>
        </w:numPr>
        <w:jc w:val="both"/>
        <w:rPr>
          <w:szCs w:val="28"/>
        </w:rPr>
      </w:pPr>
      <w:r w:rsidRPr="00214133">
        <w:t>Настоящее решение</w:t>
      </w:r>
      <w:r w:rsidR="006F4D5B">
        <w:t xml:space="preserve"> вступает в силу со дня </w:t>
      </w:r>
      <w:proofErr w:type="gramStart"/>
      <w:r w:rsidR="006F4D5B">
        <w:t>подписания</w:t>
      </w:r>
      <w:proofErr w:type="gramEnd"/>
      <w:r w:rsidR="006F4D5B">
        <w:t xml:space="preserve"> и</w:t>
      </w:r>
      <w:r w:rsidRPr="00214133">
        <w:t xml:space="preserve"> опубликовать на официальном сайте администрации г.</w:t>
      </w:r>
      <w:r>
        <w:t xml:space="preserve"> </w:t>
      </w:r>
      <w:r w:rsidR="006F4D5B">
        <w:t>Ак-Довурак</w:t>
      </w:r>
      <w:r w:rsidRPr="00214133">
        <w:t xml:space="preserve"> </w:t>
      </w:r>
    </w:p>
    <w:p w:rsidR="006F4D5B" w:rsidRDefault="006F4D5B" w:rsidP="006F4D5B">
      <w:pPr>
        <w:pStyle w:val="a9"/>
        <w:spacing w:line="264" w:lineRule="auto"/>
        <w:ind w:left="720"/>
        <w:jc w:val="both"/>
      </w:pPr>
    </w:p>
    <w:p w:rsidR="00B143D7" w:rsidRDefault="009A7CDF" w:rsidP="006F4D5B">
      <w:pPr>
        <w:pStyle w:val="a9"/>
        <w:spacing w:line="264" w:lineRule="auto"/>
        <w:ind w:left="720"/>
        <w:jc w:val="both"/>
        <w:rPr>
          <w:szCs w:val="28"/>
        </w:rPr>
      </w:pPr>
      <w:r w:rsidRPr="006F4D5B">
        <w:rPr>
          <w:szCs w:val="28"/>
        </w:rPr>
        <w:t>Гл</w:t>
      </w:r>
      <w:r w:rsidR="00B143D7">
        <w:rPr>
          <w:szCs w:val="28"/>
        </w:rPr>
        <w:t>ава городского округа-</w:t>
      </w:r>
    </w:p>
    <w:p w:rsidR="001E01FD" w:rsidRPr="006F4D5B" w:rsidRDefault="009A7CDF" w:rsidP="006F4D5B">
      <w:pPr>
        <w:pStyle w:val="a9"/>
        <w:spacing w:line="264" w:lineRule="auto"/>
        <w:ind w:left="720"/>
        <w:jc w:val="both"/>
        <w:rPr>
          <w:szCs w:val="28"/>
        </w:rPr>
      </w:pPr>
      <w:r w:rsidRPr="006F4D5B">
        <w:rPr>
          <w:szCs w:val="28"/>
        </w:rPr>
        <w:t xml:space="preserve">председатель Хурала </w:t>
      </w:r>
    </w:p>
    <w:p w:rsidR="005B71B5" w:rsidRDefault="009A7CDF" w:rsidP="00B143D7">
      <w:pPr>
        <w:pStyle w:val="1"/>
        <w:spacing w:line="264" w:lineRule="auto"/>
        <w:ind w:firstLine="708"/>
        <w:rPr>
          <w:rFonts w:ascii="Times New Roman" w:hAnsi="Times New Roman"/>
          <w:sz w:val="28"/>
          <w:szCs w:val="28"/>
        </w:rPr>
      </w:pPr>
      <w:r>
        <w:rPr>
          <w:rFonts w:ascii="Times New Roman" w:hAnsi="Times New Roman"/>
          <w:sz w:val="28"/>
          <w:szCs w:val="28"/>
        </w:rPr>
        <w:t xml:space="preserve">представителей </w:t>
      </w:r>
      <w:r w:rsidR="00B143D7">
        <w:rPr>
          <w:rFonts w:ascii="Times New Roman" w:hAnsi="Times New Roman"/>
          <w:sz w:val="28"/>
          <w:szCs w:val="28"/>
        </w:rPr>
        <w:t>г</w:t>
      </w:r>
      <w:proofErr w:type="gramStart"/>
      <w:r w:rsidR="00B143D7">
        <w:rPr>
          <w:rFonts w:ascii="Times New Roman" w:hAnsi="Times New Roman"/>
          <w:sz w:val="28"/>
          <w:szCs w:val="28"/>
        </w:rPr>
        <w:t>.А</w:t>
      </w:r>
      <w:proofErr w:type="gramEnd"/>
      <w:r w:rsidR="00B143D7">
        <w:rPr>
          <w:rFonts w:ascii="Times New Roman" w:hAnsi="Times New Roman"/>
          <w:sz w:val="28"/>
          <w:szCs w:val="28"/>
        </w:rPr>
        <w:t>к-Довурак.</w:t>
      </w:r>
      <w:r>
        <w:rPr>
          <w:rFonts w:ascii="Times New Roman" w:hAnsi="Times New Roman"/>
          <w:sz w:val="28"/>
          <w:szCs w:val="28"/>
        </w:rPr>
        <w:t xml:space="preserve">                                             </w:t>
      </w:r>
      <w:r w:rsidR="00B143D7">
        <w:rPr>
          <w:rFonts w:ascii="Times New Roman" w:hAnsi="Times New Roman"/>
          <w:sz w:val="28"/>
          <w:szCs w:val="28"/>
        </w:rPr>
        <w:t xml:space="preserve">    </w:t>
      </w:r>
      <w:r>
        <w:rPr>
          <w:rFonts w:ascii="Times New Roman" w:hAnsi="Times New Roman"/>
          <w:sz w:val="28"/>
          <w:szCs w:val="28"/>
        </w:rPr>
        <w:t xml:space="preserve">      Р.В. </w:t>
      </w:r>
      <w:proofErr w:type="spellStart"/>
      <w:r>
        <w:rPr>
          <w:rFonts w:ascii="Times New Roman" w:hAnsi="Times New Roman"/>
          <w:sz w:val="28"/>
          <w:szCs w:val="28"/>
        </w:rPr>
        <w:t>Саая</w:t>
      </w:r>
      <w:proofErr w:type="spellEnd"/>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8235BE" w:rsidRDefault="008235BE" w:rsidP="00B143D7">
      <w:pPr>
        <w:pStyle w:val="1"/>
        <w:spacing w:line="264" w:lineRule="auto"/>
        <w:ind w:firstLine="708"/>
        <w:rPr>
          <w:rFonts w:ascii="Times New Roman" w:hAnsi="Times New Roman"/>
          <w:sz w:val="28"/>
          <w:szCs w:val="28"/>
        </w:rPr>
      </w:pPr>
    </w:p>
    <w:p w:rsidR="00565C97" w:rsidRPr="007D0EA9" w:rsidRDefault="00565C97" w:rsidP="00565C97">
      <w:pPr>
        <w:spacing w:line="276" w:lineRule="auto"/>
        <w:jc w:val="center"/>
        <w:rPr>
          <w:b/>
        </w:rPr>
      </w:pPr>
      <w:r w:rsidRPr="002811D2">
        <w:rPr>
          <w:sz w:val="27"/>
          <w:szCs w:val="27"/>
        </w:rPr>
        <w:lastRenderedPageBreak/>
        <w:t xml:space="preserve">   </w:t>
      </w:r>
      <w:r w:rsidRPr="007D0EA9">
        <w:rPr>
          <w:b/>
        </w:rPr>
        <w:t>Пояснительная записка</w:t>
      </w:r>
    </w:p>
    <w:p w:rsidR="00565C97" w:rsidRDefault="00565C97" w:rsidP="00565C97">
      <w:pPr>
        <w:jc w:val="center"/>
        <w:rPr>
          <w:i/>
          <w:sz w:val="27"/>
          <w:szCs w:val="27"/>
        </w:rPr>
      </w:pPr>
      <w:r w:rsidRPr="002C28C9">
        <w:rPr>
          <w:i/>
          <w:sz w:val="27"/>
          <w:szCs w:val="27"/>
        </w:rPr>
        <w:t>по исполнению плана налоговых и не</w:t>
      </w:r>
      <w:r>
        <w:rPr>
          <w:i/>
          <w:sz w:val="27"/>
          <w:szCs w:val="27"/>
        </w:rPr>
        <w:t xml:space="preserve">налоговых доходов </w:t>
      </w:r>
    </w:p>
    <w:p w:rsidR="00565C97" w:rsidRDefault="00565C97" w:rsidP="00565C97">
      <w:pPr>
        <w:jc w:val="center"/>
        <w:rPr>
          <w:i/>
          <w:sz w:val="27"/>
          <w:szCs w:val="27"/>
        </w:rPr>
      </w:pPr>
      <w:r>
        <w:rPr>
          <w:i/>
          <w:sz w:val="27"/>
          <w:szCs w:val="27"/>
        </w:rPr>
        <w:t>по состоянию на 01.07.2022</w:t>
      </w:r>
      <w:r w:rsidRPr="002C28C9">
        <w:rPr>
          <w:i/>
          <w:sz w:val="27"/>
          <w:szCs w:val="27"/>
        </w:rPr>
        <w:t xml:space="preserve"> года </w:t>
      </w:r>
    </w:p>
    <w:p w:rsidR="00565C97" w:rsidRPr="006A263A" w:rsidRDefault="00565C97" w:rsidP="00565C97">
      <w:pPr>
        <w:jc w:val="center"/>
        <w:rPr>
          <w:i/>
          <w:sz w:val="27"/>
          <w:szCs w:val="27"/>
        </w:rPr>
      </w:pPr>
      <w:r w:rsidRPr="002C28C9">
        <w:rPr>
          <w:i/>
          <w:sz w:val="27"/>
          <w:szCs w:val="27"/>
        </w:rPr>
        <w:t xml:space="preserve">городского округа города  Ак-Довурак Республики Тыва      </w:t>
      </w:r>
      <w:r>
        <w:rPr>
          <w:sz w:val="27"/>
          <w:szCs w:val="27"/>
        </w:rPr>
        <w:t xml:space="preserve">   </w:t>
      </w:r>
    </w:p>
    <w:p w:rsidR="00565C97" w:rsidRDefault="00565C97" w:rsidP="00565C97">
      <w:pPr>
        <w:pStyle w:val="a7"/>
        <w:ind w:left="0" w:firstLine="709"/>
        <w:jc w:val="both"/>
      </w:pPr>
      <w:r>
        <w:t>П</w:t>
      </w:r>
      <w:r w:rsidRPr="00AA1E5D">
        <w:t xml:space="preserve">лановые назначения </w:t>
      </w:r>
      <w:r w:rsidRPr="00AA1E5D">
        <w:rPr>
          <w:b/>
        </w:rPr>
        <w:t>налоговых и неналоговых доходов</w:t>
      </w:r>
      <w:r w:rsidRPr="00AA1E5D">
        <w:t xml:space="preserve"> </w:t>
      </w:r>
      <w:r>
        <w:t xml:space="preserve">по состоянию на 01.07.2022 </w:t>
      </w:r>
      <w:r w:rsidRPr="00AA1E5D">
        <w:t>год</w:t>
      </w:r>
      <w:r>
        <w:t>а</w:t>
      </w:r>
      <w:r w:rsidRPr="00AA1E5D">
        <w:t xml:space="preserve"> городского округа </w:t>
      </w:r>
      <w:proofErr w:type="gramStart"/>
      <w:r w:rsidRPr="00AA1E5D">
        <w:t>г</w:t>
      </w:r>
      <w:proofErr w:type="gramEnd"/>
      <w:r w:rsidRPr="00AA1E5D">
        <w:t>. Ак-Довурак</w:t>
      </w:r>
      <w:r w:rsidRPr="00AA1E5D">
        <w:rPr>
          <w:i/>
        </w:rPr>
        <w:t xml:space="preserve"> </w:t>
      </w:r>
      <w:r w:rsidRPr="00AA1E5D">
        <w:t xml:space="preserve">исполнены на </w:t>
      </w:r>
      <w:r>
        <w:t>140,3</w:t>
      </w:r>
      <w:r w:rsidRPr="00AA1E5D">
        <w:t xml:space="preserve">% (при плане </w:t>
      </w:r>
      <w:r w:rsidRPr="002D1E31">
        <w:t>21870</w:t>
      </w:r>
      <w:r>
        <w:t>,0</w:t>
      </w:r>
      <w:r w:rsidRPr="00AA1E5D">
        <w:t xml:space="preserve"> тыс. рублей поступило</w:t>
      </w:r>
      <w:r>
        <w:t xml:space="preserve"> </w:t>
      </w:r>
      <w:r w:rsidRPr="002D1E31">
        <w:t>30673,3</w:t>
      </w:r>
      <w:r w:rsidRPr="00AA1E5D">
        <w:t xml:space="preserve"> тыс. рублей), по сравнению с аналогичным периодом пр</w:t>
      </w:r>
      <w:r>
        <w:t xml:space="preserve">ошлого года наблюдается </w:t>
      </w:r>
      <w:r w:rsidRPr="002B2E2E">
        <w:t>рост</w:t>
      </w:r>
      <w:r w:rsidRPr="00AA1E5D">
        <w:t xml:space="preserve"> на</w:t>
      </w:r>
      <w:r>
        <w:t xml:space="preserve"> 11</w:t>
      </w:r>
      <w:r w:rsidRPr="002D1E31">
        <w:t>913</w:t>
      </w:r>
      <w:r>
        <w:t xml:space="preserve"> </w:t>
      </w:r>
      <w:r w:rsidRPr="00AA1E5D">
        <w:t xml:space="preserve">тыс. рублей или на </w:t>
      </w:r>
      <w:r w:rsidRPr="002D1E31">
        <w:t>63</w:t>
      </w:r>
      <w:r w:rsidRPr="00AA1E5D">
        <w:t>%.</w:t>
      </w:r>
    </w:p>
    <w:p w:rsidR="00565C97" w:rsidRDefault="00565C97" w:rsidP="00565C97">
      <w:pPr>
        <w:pStyle w:val="a7"/>
        <w:ind w:left="0" w:firstLine="709"/>
        <w:jc w:val="both"/>
      </w:pPr>
      <w:r w:rsidRPr="00FA1BEC">
        <w:t xml:space="preserve">Основными доходными источниками бюджета городского округа  </w:t>
      </w:r>
      <w:proofErr w:type="gramStart"/>
      <w:r w:rsidRPr="00FA1BEC">
        <w:t>г</w:t>
      </w:r>
      <w:proofErr w:type="gramEnd"/>
      <w:r w:rsidRPr="00FA1BEC">
        <w:t>. Ак-Довурак</w:t>
      </w:r>
      <w:r w:rsidRPr="00FA1BEC">
        <w:rPr>
          <w:i/>
        </w:rPr>
        <w:t xml:space="preserve"> </w:t>
      </w:r>
      <w:r>
        <w:rPr>
          <w:i/>
        </w:rPr>
        <w:t>по состоянию на 01.0</w:t>
      </w:r>
      <w:r w:rsidRPr="002D1E31">
        <w:rPr>
          <w:i/>
        </w:rPr>
        <w:t>7</w:t>
      </w:r>
      <w:r>
        <w:rPr>
          <w:i/>
        </w:rPr>
        <w:t>.2022 года</w:t>
      </w:r>
      <w:r w:rsidRPr="00FA1BEC">
        <w:rPr>
          <w:i/>
        </w:rPr>
        <w:t xml:space="preserve"> </w:t>
      </w:r>
      <w:r w:rsidRPr="00FA1BEC">
        <w:t xml:space="preserve">являются: </w:t>
      </w:r>
      <w:r>
        <w:t>налоги на совокупный доход</w:t>
      </w:r>
      <w:r w:rsidRPr="00FA1BEC">
        <w:t xml:space="preserve"> доля в общем объеме поступлений</w:t>
      </w:r>
      <w:r>
        <w:t xml:space="preserve"> </w:t>
      </w:r>
      <w:r w:rsidRPr="002D1E31">
        <w:t>44</w:t>
      </w:r>
      <w:r>
        <w:t>%</w:t>
      </w:r>
      <w:r w:rsidRPr="00FA1BEC">
        <w:t xml:space="preserve">, </w:t>
      </w:r>
      <w:r>
        <w:t xml:space="preserve">налоги на </w:t>
      </w:r>
      <w:r w:rsidRPr="004C7CB4">
        <w:t>доходы физических лиц</w:t>
      </w:r>
      <w:r>
        <w:t xml:space="preserve"> (</w:t>
      </w:r>
      <w:r w:rsidRPr="002D1E31">
        <w:t>40</w:t>
      </w:r>
      <w:r>
        <w:t>%);</w:t>
      </w:r>
      <w:r w:rsidRPr="00FA1BEC">
        <w:t xml:space="preserve"> </w:t>
      </w:r>
      <w:r>
        <w:t>доходы от продажи земельных участков (5,</w:t>
      </w:r>
      <w:r w:rsidRPr="002D1E31">
        <w:t>4</w:t>
      </w:r>
      <w:r>
        <w:t>%); доходы от использования имущества (4,</w:t>
      </w:r>
      <w:r w:rsidRPr="002D1E31">
        <w:t>4</w:t>
      </w:r>
      <w:r>
        <w:t>%); доходы по акцизам на нефтепродукты (2,</w:t>
      </w:r>
      <w:r w:rsidRPr="002D1E31">
        <w:t>7</w:t>
      </w:r>
      <w:r>
        <w:t>%).</w:t>
      </w:r>
    </w:p>
    <w:p w:rsidR="00565C97" w:rsidRDefault="00565C97" w:rsidP="00565C97">
      <w:pPr>
        <w:pStyle w:val="a7"/>
        <w:keepNext/>
        <w:ind w:left="0" w:firstLine="709"/>
        <w:jc w:val="both"/>
      </w:pPr>
      <w:r w:rsidRPr="00A92994">
        <w:rPr>
          <w:noProof/>
        </w:rPr>
        <w:drawing>
          <wp:inline distT="0" distB="0" distL="0" distR="0">
            <wp:extent cx="4917111" cy="2952750"/>
            <wp:effectExtent l="19050" t="0" r="16839" b="0"/>
            <wp:docPr id="1"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5C97" w:rsidRPr="0043391E" w:rsidRDefault="00565C97" w:rsidP="00565C97">
      <w:pPr>
        <w:autoSpaceDE w:val="0"/>
        <w:autoSpaceDN w:val="0"/>
        <w:adjustRightInd w:val="0"/>
        <w:spacing w:line="276" w:lineRule="auto"/>
        <w:jc w:val="both"/>
      </w:pPr>
      <w:r>
        <w:t xml:space="preserve">       </w:t>
      </w:r>
      <w:r w:rsidRPr="0043391E">
        <w:t xml:space="preserve">Выполнение плана </w:t>
      </w:r>
      <w:r>
        <w:t xml:space="preserve">в разрезе </w:t>
      </w:r>
      <w:r w:rsidRPr="0043391E">
        <w:t>доходных источников выглядит следующим образом:</w:t>
      </w:r>
    </w:p>
    <w:p w:rsidR="00565C97" w:rsidRDefault="00565C97" w:rsidP="00565C97">
      <w:pPr>
        <w:autoSpaceDE w:val="0"/>
        <w:autoSpaceDN w:val="0"/>
        <w:adjustRightInd w:val="0"/>
        <w:spacing w:line="276" w:lineRule="auto"/>
        <w:ind w:firstLine="567"/>
        <w:jc w:val="both"/>
        <w:rPr>
          <w:color w:val="000000" w:themeColor="text1"/>
        </w:rPr>
      </w:pPr>
      <w:r w:rsidRPr="0046159A">
        <w:t xml:space="preserve">- </w:t>
      </w:r>
      <w:r w:rsidRPr="00BC6EA8">
        <w:rPr>
          <w:i/>
        </w:rPr>
        <w:t>по налогу на доходы физических лиц</w:t>
      </w:r>
      <w:r w:rsidRPr="0046159A">
        <w:t xml:space="preserve"> поступило </w:t>
      </w:r>
      <w:r>
        <w:t>12316</w:t>
      </w:r>
      <w:r w:rsidRPr="00A1650A">
        <w:t>,7</w:t>
      </w:r>
      <w:r>
        <w:t xml:space="preserve"> тыс. рублей, при плане </w:t>
      </w:r>
      <w:r w:rsidRPr="00A1650A">
        <w:t>12300</w:t>
      </w:r>
      <w:r>
        <w:t xml:space="preserve"> тыс. рублей. В</w:t>
      </w:r>
      <w:r w:rsidRPr="0046159A">
        <w:t xml:space="preserve">ыполнение </w:t>
      </w:r>
      <w:r>
        <w:t xml:space="preserve">плана </w:t>
      </w:r>
      <w:r w:rsidRPr="00284782">
        <w:t xml:space="preserve">составило </w:t>
      </w:r>
      <w:r>
        <w:t>1</w:t>
      </w:r>
      <w:r w:rsidRPr="00A1650A">
        <w:t>00,1</w:t>
      </w:r>
      <w:r w:rsidRPr="00284782">
        <w:t>%</w:t>
      </w:r>
      <w:r>
        <w:rPr>
          <w:color w:val="000000" w:themeColor="text1"/>
        </w:rPr>
        <w:t>.</w:t>
      </w:r>
      <w:r>
        <w:t xml:space="preserve"> </w:t>
      </w:r>
      <w:r w:rsidRPr="00DB078B">
        <w:rPr>
          <w:color w:val="000000" w:themeColor="text1"/>
        </w:rPr>
        <w:t xml:space="preserve">По сравнению  </w:t>
      </w:r>
      <w:r>
        <w:rPr>
          <w:color w:val="000000" w:themeColor="text1"/>
        </w:rPr>
        <w:t>с аналогичным периодом прошлого года наблюдается рост</w:t>
      </w:r>
      <w:r w:rsidRPr="00DB078B">
        <w:rPr>
          <w:color w:val="000000" w:themeColor="text1"/>
        </w:rPr>
        <w:t xml:space="preserve"> на </w:t>
      </w:r>
      <w:r>
        <w:rPr>
          <w:color w:val="000000" w:themeColor="text1"/>
        </w:rPr>
        <w:t>1</w:t>
      </w:r>
      <w:r w:rsidRPr="00A1650A">
        <w:rPr>
          <w:color w:val="000000" w:themeColor="text1"/>
        </w:rPr>
        <w:t>161,7</w:t>
      </w:r>
      <w:r w:rsidRPr="00DB078B">
        <w:rPr>
          <w:color w:val="000000" w:themeColor="text1"/>
        </w:rPr>
        <w:t xml:space="preserve"> тыс. рублей или на </w:t>
      </w:r>
      <w:r>
        <w:rPr>
          <w:color w:val="000000" w:themeColor="text1"/>
        </w:rPr>
        <w:t>1</w:t>
      </w:r>
      <w:r w:rsidRPr="00A1650A">
        <w:rPr>
          <w:color w:val="000000" w:themeColor="text1"/>
        </w:rPr>
        <w:t>0</w:t>
      </w:r>
      <w:r w:rsidRPr="00DB078B">
        <w:rPr>
          <w:color w:val="000000" w:themeColor="text1"/>
        </w:rPr>
        <w:t>%</w:t>
      </w:r>
      <w:r>
        <w:rPr>
          <w:color w:val="000000" w:themeColor="text1"/>
        </w:rPr>
        <w:t xml:space="preserve">, </w:t>
      </w:r>
      <w:r w:rsidRPr="00A139D0">
        <w:rPr>
          <w:color w:val="000000" w:themeColor="text1"/>
        </w:rPr>
        <w:t xml:space="preserve">в связи с уплатой задолженности </w:t>
      </w:r>
      <w:r w:rsidRPr="00A139D0">
        <w:t>НДФЛ от ГУП РТ "УПРАВЛЯЮЩАЯ КОМПАНИЯ ТЭК 4" на сумму 770 тыс. рублей за 2020 год.</w:t>
      </w:r>
      <w:r>
        <w:rPr>
          <w:color w:val="000000" w:themeColor="text1"/>
        </w:rPr>
        <w:t xml:space="preserve"> Годовой план выполнен на </w:t>
      </w:r>
      <w:r w:rsidRPr="00A1650A">
        <w:rPr>
          <w:color w:val="000000" w:themeColor="text1"/>
        </w:rPr>
        <w:t>49</w:t>
      </w:r>
      <w:r>
        <w:rPr>
          <w:color w:val="000000" w:themeColor="text1"/>
        </w:rPr>
        <w:t>%.</w:t>
      </w:r>
    </w:p>
    <w:p w:rsidR="00565C97" w:rsidRDefault="00565C97" w:rsidP="00565C97">
      <w:pPr>
        <w:autoSpaceDE w:val="0"/>
        <w:autoSpaceDN w:val="0"/>
        <w:adjustRightInd w:val="0"/>
        <w:spacing w:line="276" w:lineRule="auto"/>
        <w:ind w:firstLine="567"/>
        <w:jc w:val="both"/>
        <w:rPr>
          <w:color w:val="000000" w:themeColor="text1"/>
        </w:rPr>
      </w:pPr>
      <w:r>
        <w:t xml:space="preserve">- </w:t>
      </w:r>
      <w:r w:rsidRPr="00491233">
        <w:rPr>
          <w:i/>
        </w:rPr>
        <w:t>доходы от уплаты акцизов</w:t>
      </w:r>
      <w:r>
        <w:t xml:space="preserve"> поступило </w:t>
      </w:r>
      <w:r w:rsidRPr="00A1650A">
        <w:t>815,6</w:t>
      </w:r>
      <w:r>
        <w:t xml:space="preserve"> тыс. рублей, при плане  </w:t>
      </w:r>
      <w:r w:rsidRPr="00A1650A">
        <w:t>815</w:t>
      </w:r>
      <w:r>
        <w:t xml:space="preserve"> тыс. рублей </w:t>
      </w:r>
      <w:r w:rsidRPr="0046159A">
        <w:t xml:space="preserve">выполнение </w:t>
      </w:r>
      <w:r w:rsidRPr="00284782">
        <w:t xml:space="preserve">составило </w:t>
      </w:r>
      <w:r>
        <w:t>1</w:t>
      </w:r>
      <w:r w:rsidRPr="00A1650A">
        <w:t>00,1</w:t>
      </w:r>
      <w:r w:rsidRPr="00284782">
        <w:t>%</w:t>
      </w:r>
      <w:r>
        <w:t xml:space="preserve"> (+0,6 </w:t>
      </w:r>
      <w:r w:rsidRPr="00284782">
        <w:t>тыс.</w:t>
      </w:r>
      <w:r>
        <w:t xml:space="preserve"> </w:t>
      </w:r>
      <w:r w:rsidRPr="00284782">
        <w:t>рублей</w:t>
      </w:r>
      <w:r w:rsidRPr="00017BE6">
        <w:rPr>
          <w:b/>
        </w:rPr>
        <w:t>)</w:t>
      </w:r>
      <w:r w:rsidRPr="00DB078B">
        <w:rPr>
          <w:color w:val="000000" w:themeColor="text1"/>
        </w:rPr>
        <w:t>. По сравнению с</w:t>
      </w:r>
      <w:r w:rsidRPr="0046159A">
        <w:t xml:space="preserve"> </w:t>
      </w:r>
      <w:r>
        <w:t xml:space="preserve">аналогичным периодом прошлого года </w:t>
      </w:r>
      <w:r w:rsidRPr="00AB1631">
        <w:t>наблюдается</w:t>
      </w:r>
      <w:r>
        <w:t xml:space="preserve"> </w:t>
      </w:r>
      <w:r w:rsidRPr="00C45CA6">
        <w:t>рост</w:t>
      </w:r>
      <w:r>
        <w:t xml:space="preserve"> </w:t>
      </w:r>
      <w:r w:rsidRPr="006C7ACF">
        <w:t xml:space="preserve">поступлений на </w:t>
      </w:r>
      <w:r>
        <w:t xml:space="preserve"> 133,6 тыс. </w:t>
      </w:r>
      <w:r w:rsidRPr="006C7ACF">
        <w:t xml:space="preserve">рублей или на </w:t>
      </w:r>
      <w:r>
        <w:t xml:space="preserve">19,6%, </w:t>
      </w:r>
      <w:r w:rsidRPr="000B2B80">
        <w:t>в связи с ростом доли доходов от уплаты акцизов на дизтопливо на 30%, и от уплаты акцизов на автомобильный бензин на 7,8%.</w:t>
      </w:r>
      <w:r w:rsidRPr="00C86B45">
        <w:rPr>
          <w:color w:val="000000" w:themeColor="text1"/>
        </w:rPr>
        <w:t xml:space="preserve"> Годовой план в</w:t>
      </w:r>
      <w:r>
        <w:rPr>
          <w:color w:val="000000" w:themeColor="text1"/>
        </w:rPr>
        <w:t>ыполнен на 54%.</w:t>
      </w:r>
    </w:p>
    <w:p w:rsidR="00565C97" w:rsidRDefault="00565C97" w:rsidP="00565C97">
      <w:pPr>
        <w:tabs>
          <w:tab w:val="center" w:pos="4819"/>
          <w:tab w:val="left" w:pos="7336"/>
        </w:tabs>
        <w:autoSpaceDE w:val="0"/>
        <w:autoSpaceDN w:val="0"/>
        <w:adjustRightInd w:val="0"/>
        <w:spacing w:line="276" w:lineRule="auto"/>
        <w:jc w:val="both"/>
        <w:rPr>
          <w:color w:val="000000" w:themeColor="text1"/>
        </w:rPr>
      </w:pPr>
      <w:r>
        <w:lastRenderedPageBreak/>
        <w:t xml:space="preserve">       </w:t>
      </w:r>
      <w:r w:rsidRPr="0009665C">
        <w:t xml:space="preserve">- </w:t>
      </w:r>
      <w:r w:rsidRPr="0009665C">
        <w:rPr>
          <w:i/>
        </w:rPr>
        <w:t xml:space="preserve">доходы от уплаты налога упрощенной системы налогообложения </w:t>
      </w:r>
      <w:r>
        <w:t>поступило в сумме 13016</w:t>
      </w:r>
      <w:r w:rsidRPr="00D2021D">
        <w:t>,4</w:t>
      </w:r>
      <w:r>
        <w:t xml:space="preserve"> тыс. рублей, при плане </w:t>
      </w:r>
      <w:r w:rsidRPr="00D2021D">
        <w:t>5160</w:t>
      </w:r>
      <w:r w:rsidRPr="0009665C">
        <w:t xml:space="preserve"> тыс. рублей</w:t>
      </w:r>
      <w:r w:rsidRPr="00E64834">
        <w:t>.</w:t>
      </w:r>
      <w:r w:rsidRPr="0009665C">
        <w:t xml:space="preserve"> </w:t>
      </w:r>
      <w:r w:rsidRPr="00E64834">
        <w:t>И</w:t>
      </w:r>
      <w:r>
        <w:t xml:space="preserve">сполнение составило </w:t>
      </w:r>
      <w:r w:rsidRPr="00D2021D">
        <w:t>252,3</w:t>
      </w:r>
      <w:r>
        <w:t>% (</w:t>
      </w:r>
      <w:r w:rsidRPr="004B3AD0">
        <w:t>+</w:t>
      </w:r>
      <w:r w:rsidRPr="00D2021D">
        <w:t>7856,4</w:t>
      </w:r>
      <w:r w:rsidRPr="000A0B7A">
        <w:t xml:space="preserve"> тыс.</w:t>
      </w:r>
      <w:r>
        <w:t xml:space="preserve"> рублей), </w:t>
      </w:r>
      <w:r w:rsidRPr="00055388">
        <w:t xml:space="preserve">в связи </w:t>
      </w:r>
      <w:r>
        <w:t xml:space="preserve">с увеличением начисления </w:t>
      </w:r>
      <w:r w:rsidRPr="00055388">
        <w:t>за 2021 год</w:t>
      </w:r>
      <w:r>
        <w:t xml:space="preserve"> в сумме 12721 тыс. рублей</w:t>
      </w:r>
      <w:r w:rsidRPr="00055388">
        <w:t xml:space="preserve">,  </w:t>
      </w:r>
      <w:r>
        <w:t>а также поступлением задолженности за 2019 год на сумму 1970,0 тыс. рублей, в том числе от ООО «Кураж» 1728 тыс. рублей, ООО «</w:t>
      </w:r>
      <w:proofErr w:type="spellStart"/>
      <w:r>
        <w:t>Ак-Довуракское</w:t>
      </w:r>
      <w:proofErr w:type="spellEnd"/>
      <w:r>
        <w:t xml:space="preserve"> ДРСУ» на 242 тыс. рублей. </w:t>
      </w:r>
      <w:r w:rsidRPr="00284782">
        <w:t>По</w:t>
      </w:r>
      <w:r w:rsidRPr="0046159A">
        <w:t xml:space="preserve"> сравнению с </w:t>
      </w:r>
      <w:r>
        <w:t xml:space="preserve">аналогичным периодом прошлого года </w:t>
      </w:r>
      <w:r w:rsidRPr="00AB1631">
        <w:t>наблюдается</w:t>
      </w:r>
      <w:r>
        <w:t xml:space="preserve"> рост </w:t>
      </w:r>
      <w:r w:rsidRPr="006C7ACF">
        <w:t xml:space="preserve">поступлений на </w:t>
      </w:r>
      <w:r>
        <w:t xml:space="preserve">9720,4 тыс. рублей. </w:t>
      </w:r>
      <w:r>
        <w:rPr>
          <w:color w:val="000000" w:themeColor="text1"/>
        </w:rPr>
        <w:t>Годовой план выполнен на 2</w:t>
      </w:r>
      <w:r w:rsidRPr="00D2021D">
        <w:rPr>
          <w:color w:val="000000" w:themeColor="text1"/>
        </w:rPr>
        <w:t>52</w:t>
      </w:r>
      <w:r w:rsidRPr="0009665C">
        <w:rPr>
          <w:color w:val="000000" w:themeColor="text1"/>
        </w:rPr>
        <w:t>%.</w:t>
      </w:r>
    </w:p>
    <w:p w:rsidR="00565C97" w:rsidRPr="00920836" w:rsidRDefault="00565C97" w:rsidP="00565C97">
      <w:pPr>
        <w:spacing w:line="276" w:lineRule="auto"/>
        <w:ind w:firstLine="567"/>
        <w:jc w:val="both"/>
      </w:pPr>
      <w:r>
        <w:t xml:space="preserve"> - </w:t>
      </w:r>
      <w:r w:rsidRPr="004B05AB">
        <w:rPr>
          <w:i/>
        </w:rPr>
        <w:t>налог, взимаемый в связи с применением патентной системы налогообложения</w:t>
      </w:r>
      <w:r w:rsidRPr="00565CC1">
        <w:t xml:space="preserve"> </w:t>
      </w:r>
      <w:r>
        <w:t xml:space="preserve">(ПСН) поступило </w:t>
      </w:r>
      <w:r w:rsidRPr="00D2021D">
        <w:t>428,2</w:t>
      </w:r>
      <w:r>
        <w:t xml:space="preserve"> тыс. рублей, при плане </w:t>
      </w:r>
      <w:r w:rsidRPr="00D2021D">
        <w:t>408</w:t>
      </w:r>
      <w:r>
        <w:t>,0 тыс. рублей</w:t>
      </w:r>
      <w:r w:rsidRPr="00B472AB">
        <w:t>,</w:t>
      </w:r>
      <w:r w:rsidRPr="00017BE6">
        <w:rPr>
          <w:b/>
        </w:rPr>
        <w:t xml:space="preserve"> </w:t>
      </w:r>
      <w:r w:rsidRPr="00B472AB">
        <w:t xml:space="preserve">выполнение составило </w:t>
      </w:r>
      <w:r>
        <w:t>1</w:t>
      </w:r>
      <w:r w:rsidRPr="00D2021D">
        <w:t>05</w:t>
      </w:r>
      <w:r>
        <w:t xml:space="preserve">%, </w:t>
      </w:r>
      <w:r w:rsidRPr="00920836">
        <w:t xml:space="preserve">в </w:t>
      </w:r>
      <w:r w:rsidRPr="00F5324F">
        <w:t>связи с увеличением количества  плательщиков по ПСН</w:t>
      </w:r>
      <w:r>
        <w:t xml:space="preserve"> с начала текущего года до 95</w:t>
      </w:r>
      <w:r w:rsidRPr="00D003AA">
        <w:rPr>
          <w:color w:val="000000" w:themeColor="text1"/>
        </w:rPr>
        <w:t xml:space="preserve"> </w:t>
      </w:r>
      <w:r>
        <w:rPr>
          <w:color w:val="000000" w:themeColor="text1"/>
        </w:rPr>
        <w:t xml:space="preserve">единиц (+14 ед.), а также поступлением задолженности 59 тыс. рублей. </w:t>
      </w:r>
      <w:r w:rsidRPr="00284782">
        <w:t>По</w:t>
      </w:r>
      <w:r w:rsidRPr="0046159A">
        <w:t xml:space="preserve"> сравнению с </w:t>
      </w:r>
      <w:r>
        <w:t xml:space="preserve">аналогичным периодом прошлого года </w:t>
      </w:r>
      <w:r w:rsidRPr="00AB1631">
        <w:t>наблюдается</w:t>
      </w:r>
      <w:r>
        <w:t xml:space="preserve"> рост </w:t>
      </w:r>
      <w:r w:rsidRPr="006C7ACF">
        <w:t xml:space="preserve">поступлений на </w:t>
      </w:r>
      <w:r>
        <w:t xml:space="preserve">133,2 тыс. рублей. </w:t>
      </w:r>
      <w:r>
        <w:rPr>
          <w:color w:val="000000" w:themeColor="text1"/>
        </w:rPr>
        <w:t>Годовой план выполнен на 105%.</w:t>
      </w:r>
    </w:p>
    <w:p w:rsidR="00565C97" w:rsidRPr="0009665C" w:rsidRDefault="00565C97" w:rsidP="00565C97">
      <w:pPr>
        <w:autoSpaceDE w:val="0"/>
        <w:autoSpaceDN w:val="0"/>
        <w:adjustRightInd w:val="0"/>
        <w:spacing w:line="276" w:lineRule="auto"/>
        <w:ind w:firstLine="567"/>
        <w:jc w:val="both"/>
        <w:rPr>
          <w:color w:val="000000" w:themeColor="text1"/>
        </w:rPr>
      </w:pPr>
      <w:r w:rsidRPr="007F38F2">
        <w:t>-</w:t>
      </w:r>
      <w:r w:rsidRPr="007F38F2">
        <w:rPr>
          <w:i/>
        </w:rPr>
        <w:t xml:space="preserve"> </w:t>
      </w:r>
      <w:r w:rsidRPr="0009665C">
        <w:rPr>
          <w:i/>
        </w:rPr>
        <w:t xml:space="preserve">по единому сельскохозяйственному налогу </w:t>
      </w:r>
      <w:r>
        <w:t>поступило 61,7 тыс. рублей, при плане 3</w:t>
      </w:r>
      <w:r w:rsidRPr="007F3A10">
        <w:t>5</w:t>
      </w:r>
      <w:r w:rsidRPr="0009665C">
        <w:t xml:space="preserve"> тыс. рублей,</w:t>
      </w:r>
      <w:r w:rsidRPr="0009665C">
        <w:rPr>
          <w:b/>
        </w:rPr>
        <w:t xml:space="preserve"> </w:t>
      </w:r>
      <w:r w:rsidRPr="00657DDA">
        <w:t>что</w:t>
      </w:r>
      <w:r>
        <w:rPr>
          <w:b/>
        </w:rPr>
        <w:t xml:space="preserve"> </w:t>
      </w:r>
      <w:r w:rsidRPr="006C4E17">
        <w:t xml:space="preserve">связано с увеличением </w:t>
      </w:r>
      <w:r>
        <w:t>начисления единого сельскохозяйственного налога на 35 тыс. рублей</w:t>
      </w:r>
      <w:r>
        <w:rPr>
          <w:color w:val="000000" w:themeColor="text1"/>
        </w:rPr>
        <w:t xml:space="preserve">. </w:t>
      </w:r>
      <w:r w:rsidRPr="0009665C">
        <w:rPr>
          <w:color w:val="000000" w:themeColor="text1"/>
        </w:rPr>
        <w:t>По сравнению с</w:t>
      </w:r>
      <w:r w:rsidRPr="0009665C">
        <w:t xml:space="preserve"> аналогичным периодом прошлого года наб</w:t>
      </w:r>
      <w:r>
        <w:t>людается рост поступлений на 50,7</w:t>
      </w:r>
      <w:r w:rsidRPr="0009665C">
        <w:t xml:space="preserve"> тыс. рублей.</w:t>
      </w:r>
      <w:r>
        <w:rPr>
          <w:color w:val="000000" w:themeColor="text1"/>
        </w:rPr>
        <w:t xml:space="preserve"> Годовой план выполнен на </w:t>
      </w:r>
      <w:r w:rsidRPr="00991414">
        <w:rPr>
          <w:color w:val="000000" w:themeColor="text1"/>
        </w:rPr>
        <w:t>176</w:t>
      </w:r>
      <w:r w:rsidRPr="0009665C">
        <w:rPr>
          <w:color w:val="000000" w:themeColor="text1"/>
        </w:rPr>
        <w:t>%.</w:t>
      </w:r>
    </w:p>
    <w:p w:rsidR="00565C97" w:rsidRDefault="00565C97" w:rsidP="00565C97">
      <w:pPr>
        <w:spacing w:line="276" w:lineRule="auto"/>
        <w:ind w:firstLine="567"/>
        <w:jc w:val="both"/>
        <w:rPr>
          <w:sz w:val="27"/>
          <w:szCs w:val="27"/>
        </w:rPr>
      </w:pPr>
      <w:r>
        <w:t>-</w:t>
      </w:r>
      <w:r w:rsidRPr="00042284">
        <w:rPr>
          <w:i/>
        </w:rPr>
        <w:t xml:space="preserve"> </w:t>
      </w:r>
      <w:r>
        <w:rPr>
          <w:i/>
        </w:rPr>
        <w:t xml:space="preserve">налог на имущество физических лиц </w:t>
      </w:r>
      <w:r>
        <w:t xml:space="preserve">поступило </w:t>
      </w:r>
      <w:r w:rsidRPr="00991414">
        <w:t>167,3</w:t>
      </w:r>
      <w:r>
        <w:t xml:space="preserve"> тыс. рублей, при плане </w:t>
      </w:r>
      <w:r w:rsidRPr="00991414">
        <w:t>240</w:t>
      </w:r>
      <w:r>
        <w:t xml:space="preserve"> тыс. рублей </w:t>
      </w:r>
      <w:r w:rsidRPr="0046159A">
        <w:t xml:space="preserve">выполнение </w:t>
      </w:r>
      <w:r w:rsidRPr="00284782">
        <w:t>составило</w:t>
      </w:r>
      <w:r>
        <w:t xml:space="preserve"> </w:t>
      </w:r>
      <w:r w:rsidRPr="00991414">
        <w:t>69,7</w:t>
      </w:r>
      <w:r w:rsidRPr="00284782">
        <w:t>%</w:t>
      </w:r>
      <w:r>
        <w:t xml:space="preserve"> (-</w:t>
      </w:r>
      <w:r w:rsidRPr="00991414">
        <w:t>72,7</w:t>
      </w:r>
      <w:r>
        <w:t xml:space="preserve"> </w:t>
      </w:r>
      <w:r w:rsidRPr="00284782">
        <w:t>тыс.</w:t>
      </w:r>
      <w:r>
        <w:t xml:space="preserve"> </w:t>
      </w:r>
      <w:r w:rsidRPr="00284782">
        <w:t>рублей</w:t>
      </w:r>
      <w:r w:rsidRPr="0067370E">
        <w:t>),</w:t>
      </w:r>
      <w:r w:rsidRPr="00017BE6">
        <w:rPr>
          <w:b/>
        </w:rPr>
        <w:t xml:space="preserve"> </w:t>
      </w:r>
      <w:r>
        <w:rPr>
          <w:color w:val="000000" w:themeColor="text1"/>
        </w:rPr>
        <w:t>в связи снижением платежей от плательщиков</w:t>
      </w:r>
      <w:r w:rsidRPr="00F726F7">
        <w:rPr>
          <w:color w:val="000000" w:themeColor="text1"/>
        </w:rPr>
        <w:t>. По сравнению с</w:t>
      </w:r>
      <w:r w:rsidRPr="0046159A">
        <w:t xml:space="preserve"> </w:t>
      </w:r>
      <w:r>
        <w:t xml:space="preserve">аналогичным периодом прошлого года </w:t>
      </w:r>
      <w:r w:rsidRPr="00AB1631">
        <w:t>наблюдается</w:t>
      </w:r>
      <w:r>
        <w:t xml:space="preserve"> снижение </w:t>
      </w:r>
      <w:r w:rsidRPr="006C7ACF">
        <w:t xml:space="preserve">поступлений на </w:t>
      </w:r>
      <w:r w:rsidRPr="00991414">
        <w:t>69,7</w:t>
      </w:r>
      <w:r>
        <w:t xml:space="preserve"> тыс. рублей, </w:t>
      </w:r>
      <w:r w:rsidRPr="00CD2740">
        <w:t>в связи</w:t>
      </w:r>
      <w:r>
        <w:rPr>
          <w:sz w:val="27"/>
          <w:szCs w:val="27"/>
        </w:rPr>
        <w:t xml:space="preserve"> </w:t>
      </w:r>
      <w:r w:rsidRPr="00981E61">
        <w:t xml:space="preserve">с отсутствием платежей от налогоплательщиков. </w:t>
      </w:r>
      <w:r>
        <w:t xml:space="preserve">Годовой план выполнен на </w:t>
      </w:r>
      <w:r w:rsidRPr="00F150B9">
        <w:t>14</w:t>
      </w:r>
      <w:r w:rsidRPr="00981E61">
        <w:t>%.</w:t>
      </w:r>
    </w:p>
    <w:p w:rsidR="00565C97" w:rsidRDefault="00565C97" w:rsidP="00565C97">
      <w:pPr>
        <w:autoSpaceDE w:val="0"/>
        <w:autoSpaceDN w:val="0"/>
        <w:adjustRightInd w:val="0"/>
        <w:spacing w:line="276" w:lineRule="auto"/>
        <w:ind w:firstLine="567"/>
        <w:jc w:val="both"/>
      </w:pPr>
      <w:r>
        <w:t>-</w:t>
      </w:r>
      <w:r w:rsidRPr="00042284">
        <w:rPr>
          <w:i/>
        </w:rPr>
        <w:t xml:space="preserve"> </w:t>
      </w:r>
      <w:r>
        <w:rPr>
          <w:i/>
        </w:rPr>
        <w:t>земельный налог</w:t>
      </w:r>
      <w:r>
        <w:t xml:space="preserve"> </w:t>
      </w:r>
      <w:r w:rsidRPr="00981E61">
        <w:rPr>
          <w:i/>
        </w:rPr>
        <w:t>физических лиц</w:t>
      </w:r>
      <w:r>
        <w:t xml:space="preserve"> поступило </w:t>
      </w:r>
      <w:r w:rsidRPr="00F150B9">
        <w:t>104,3</w:t>
      </w:r>
      <w:r>
        <w:t xml:space="preserve"> тыс. рублей, при плане  </w:t>
      </w:r>
      <w:r w:rsidRPr="00F150B9">
        <w:t>155</w:t>
      </w:r>
      <w:r>
        <w:t xml:space="preserve"> тыс. рублей </w:t>
      </w:r>
      <w:r w:rsidRPr="0046159A">
        <w:t xml:space="preserve">выполнение </w:t>
      </w:r>
      <w:r w:rsidRPr="00284782">
        <w:t>составило</w:t>
      </w:r>
      <w:r>
        <w:t xml:space="preserve"> </w:t>
      </w:r>
      <w:r w:rsidRPr="00F150B9">
        <w:t>67,3</w:t>
      </w:r>
      <w:r w:rsidRPr="00284782">
        <w:t>%</w:t>
      </w:r>
      <w:r>
        <w:t xml:space="preserve"> (-</w:t>
      </w:r>
      <w:r w:rsidRPr="00F150B9">
        <w:t>50,7</w:t>
      </w:r>
      <w:r>
        <w:t xml:space="preserve"> </w:t>
      </w:r>
      <w:r w:rsidRPr="00284782">
        <w:t>тыс.</w:t>
      </w:r>
      <w:r>
        <w:t xml:space="preserve"> </w:t>
      </w:r>
      <w:r w:rsidRPr="00284782">
        <w:t>рублей</w:t>
      </w:r>
      <w:r w:rsidRPr="00F726F7">
        <w:t>),</w:t>
      </w:r>
      <w:r>
        <w:t xml:space="preserve"> </w:t>
      </w:r>
      <w:r>
        <w:rPr>
          <w:color w:val="000000" w:themeColor="text1"/>
        </w:rPr>
        <w:t>в связи снижением платежей от налогоплательщиков</w:t>
      </w:r>
      <w:r w:rsidRPr="00F726F7">
        <w:t>. По сравнению</w:t>
      </w:r>
      <w:r w:rsidRPr="0046159A">
        <w:t xml:space="preserve"> с </w:t>
      </w:r>
      <w:r>
        <w:t xml:space="preserve">аналогичным периодом прошлого года </w:t>
      </w:r>
      <w:r w:rsidRPr="00AB1631">
        <w:t>наблюдается</w:t>
      </w:r>
      <w:r>
        <w:t xml:space="preserve"> </w:t>
      </w:r>
      <w:r w:rsidRPr="00A27CDE">
        <w:t>снижение</w:t>
      </w:r>
      <w:r w:rsidRPr="00D26C90">
        <w:t xml:space="preserve"> </w:t>
      </w:r>
      <w:r w:rsidRPr="006C7ACF">
        <w:t xml:space="preserve">поступлений на </w:t>
      </w:r>
      <w:r w:rsidRPr="00F150B9">
        <w:t>13,7</w:t>
      </w:r>
      <w:r>
        <w:t xml:space="preserve"> </w:t>
      </w:r>
      <w:r w:rsidRPr="006C7ACF">
        <w:t xml:space="preserve">тыс. рублей или на </w:t>
      </w:r>
      <w:r w:rsidRPr="00F150B9">
        <w:t>12</w:t>
      </w:r>
      <w:r>
        <w:t xml:space="preserve">%, </w:t>
      </w:r>
      <w:r w:rsidRPr="00CD2740">
        <w:t>в связи</w:t>
      </w:r>
      <w:r>
        <w:rPr>
          <w:sz w:val="27"/>
          <w:szCs w:val="27"/>
        </w:rPr>
        <w:t xml:space="preserve"> </w:t>
      </w:r>
      <w:r>
        <w:rPr>
          <w:color w:val="000000" w:themeColor="text1"/>
        </w:rPr>
        <w:t xml:space="preserve">снижением платежей </w:t>
      </w:r>
      <w:r w:rsidRPr="00981E61">
        <w:t xml:space="preserve">от налогоплательщиков. </w:t>
      </w:r>
      <w:r>
        <w:t xml:space="preserve">Годовой план выполнен на </w:t>
      </w:r>
      <w:r w:rsidRPr="00512886">
        <w:t>13</w:t>
      </w:r>
      <w:r w:rsidRPr="00981E61">
        <w:t>%.</w:t>
      </w:r>
    </w:p>
    <w:p w:rsidR="00565C97" w:rsidRPr="00981E61" w:rsidRDefault="00565C97" w:rsidP="00565C97">
      <w:pPr>
        <w:autoSpaceDE w:val="0"/>
        <w:autoSpaceDN w:val="0"/>
        <w:adjustRightInd w:val="0"/>
        <w:spacing w:line="276" w:lineRule="auto"/>
        <w:ind w:firstLine="567"/>
        <w:jc w:val="both"/>
      </w:pPr>
      <w:r>
        <w:rPr>
          <w:i/>
        </w:rPr>
        <w:t>- з</w:t>
      </w:r>
      <w:r w:rsidRPr="00981E61">
        <w:rPr>
          <w:i/>
        </w:rPr>
        <w:t>емельный налог юридических лиц</w:t>
      </w:r>
      <w:r w:rsidRPr="00981E61">
        <w:t xml:space="preserve"> поступило </w:t>
      </w:r>
      <w:r w:rsidRPr="00512886">
        <w:t>407,6</w:t>
      </w:r>
      <w:r w:rsidRPr="00981E61">
        <w:t xml:space="preserve"> тыс.</w:t>
      </w:r>
      <w:r>
        <w:t xml:space="preserve"> рублей, при плане за </w:t>
      </w:r>
      <w:r w:rsidRPr="00512886">
        <w:t>465</w:t>
      </w:r>
      <w:r w:rsidRPr="00981E61">
        <w:t>,0 тыс.</w:t>
      </w:r>
      <w:r>
        <w:t xml:space="preserve"> </w:t>
      </w:r>
      <w:r w:rsidRPr="00981E61">
        <w:t>ру</w:t>
      </w:r>
      <w:r>
        <w:t xml:space="preserve">блей, исполнение составило </w:t>
      </w:r>
      <w:r w:rsidRPr="00C57885">
        <w:t>87,6</w:t>
      </w:r>
      <w:r w:rsidRPr="00981E61">
        <w:t>%</w:t>
      </w:r>
      <w:r>
        <w:t>, в связи не поступлением</w:t>
      </w:r>
      <w:r w:rsidRPr="00E752F5">
        <w:t xml:space="preserve"> </w:t>
      </w:r>
      <w:r>
        <w:t xml:space="preserve">авансового платежа от Администрации </w:t>
      </w:r>
      <w:proofErr w:type="gramStart"/>
      <w:r>
        <w:t>г</w:t>
      </w:r>
      <w:proofErr w:type="gramEnd"/>
      <w:r>
        <w:t xml:space="preserve">. Ак-Довурак за </w:t>
      </w:r>
      <w:r w:rsidRPr="00E752F5">
        <w:t>1</w:t>
      </w:r>
      <w:r>
        <w:t xml:space="preserve"> квартал текущего года на сумму 118 тыс. рублей.</w:t>
      </w:r>
      <w:r w:rsidRPr="00981E61">
        <w:t xml:space="preserve"> По сравнению с аналогичным периодом прошлого года </w:t>
      </w:r>
      <w:r>
        <w:t>наблюдается снижение</w:t>
      </w:r>
      <w:r w:rsidRPr="00981E61">
        <w:t xml:space="preserve"> на </w:t>
      </w:r>
      <w:r>
        <w:t>1</w:t>
      </w:r>
      <w:r w:rsidRPr="00C57885">
        <w:t>50,4</w:t>
      </w:r>
      <w:r w:rsidRPr="00981E61">
        <w:t xml:space="preserve"> тыс.</w:t>
      </w:r>
      <w:r w:rsidRPr="000B1B80">
        <w:t xml:space="preserve"> </w:t>
      </w:r>
      <w:r>
        <w:t>рублей.</w:t>
      </w:r>
      <w:r w:rsidRPr="00981E61">
        <w:t xml:space="preserve"> </w:t>
      </w:r>
      <w:r>
        <w:t xml:space="preserve">Годовой план выполнен на </w:t>
      </w:r>
      <w:r w:rsidRPr="00514E21">
        <w:t>41</w:t>
      </w:r>
      <w:r w:rsidRPr="00981E61">
        <w:t>%.</w:t>
      </w:r>
    </w:p>
    <w:p w:rsidR="00565C97" w:rsidRDefault="00565C97" w:rsidP="00565C97">
      <w:pPr>
        <w:autoSpaceDE w:val="0"/>
        <w:autoSpaceDN w:val="0"/>
        <w:adjustRightInd w:val="0"/>
        <w:spacing w:line="276" w:lineRule="auto"/>
        <w:ind w:firstLine="567"/>
        <w:jc w:val="both"/>
      </w:pPr>
      <w:r>
        <w:t>-</w:t>
      </w:r>
      <w:r w:rsidRPr="00042284">
        <w:rPr>
          <w:i/>
        </w:rPr>
        <w:t xml:space="preserve"> </w:t>
      </w:r>
      <w:r>
        <w:rPr>
          <w:i/>
        </w:rPr>
        <w:t xml:space="preserve">государственная пошлина </w:t>
      </w:r>
      <w:r>
        <w:t>поступило</w:t>
      </w:r>
      <w:r w:rsidRPr="00514E21">
        <w:t xml:space="preserve"> 388,4</w:t>
      </w:r>
      <w:r>
        <w:t xml:space="preserve">  тыс. рублей, при плане </w:t>
      </w:r>
      <w:r w:rsidRPr="00514E21">
        <w:t>388</w:t>
      </w:r>
      <w:r>
        <w:t xml:space="preserve"> тыс. рублей </w:t>
      </w:r>
      <w:r w:rsidRPr="0046159A">
        <w:t xml:space="preserve">выполнение </w:t>
      </w:r>
      <w:r w:rsidRPr="00284782">
        <w:t xml:space="preserve">составило </w:t>
      </w:r>
      <w:r>
        <w:t>100,1</w:t>
      </w:r>
      <w:r w:rsidRPr="00284782">
        <w:t>%</w:t>
      </w:r>
      <w:r>
        <w:t xml:space="preserve"> (</w:t>
      </w:r>
      <w:r w:rsidRPr="0089114A">
        <w:t>+</w:t>
      </w:r>
      <w:r>
        <w:t xml:space="preserve">0,4 </w:t>
      </w:r>
      <w:r w:rsidRPr="00284782">
        <w:t>тыс.</w:t>
      </w:r>
      <w:r>
        <w:t xml:space="preserve"> </w:t>
      </w:r>
      <w:r w:rsidRPr="00284782">
        <w:t>рублей</w:t>
      </w:r>
      <w:r w:rsidRPr="001766B7">
        <w:t>),</w:t>
      </w:r>
      <w:r w:rsidRPr="00017BE6">
        <w:rPr>
          <w:b/>
        </w:rPr>
        <w:t xml:space="preserve"> </w:t>
      </w:r>
      <w:r w:rsidRPr="00747F94">
        <w:t xml:space="preserve">в связи с </w:t>
      </w:r>
      <w:r w:rsidRPr="0089114A">
        <w:t>ростом количества</w:t>
      </w:r>
      <w:r w:rsidRPr="00747F94">
        <w:t xml:space="preserve"> </w:t>
      </w:r>
      <w:r>
        <w:t>исковых заявлений</w:t>
      </w:r>
      <w:r w:rsidRPr="00747F94">
        <w:t xml:space="preserve"> граждан</w:t>
      </w:r>
      <w:r>
        <w:t xml:space="preserve">, за выдачу судебных </w:t>
      </w:r>
      <w:r>
        <w:lastRenderedPageBreak/>
        <w:t>приказов</w:t>
      </w:r>
      <w:r w:rsidRPr="00747F94">
        <w:t>.</w:t>
      </w:r>
      <w:r w:rsidRPr="00284782">
        <w:t xml:space="preserve"> По</w:t>
      </w:r>
      <w:r w:rsidRPr="0046159A">
        <w:t xml:space="preserve"> сравнению с </w:t>
      </w:r>
      <w:r>
        <w:t xml:space="preserve">аналогичным периодом прошлого года </w:t>
      </w:r>
      <w:r w:rsidRPr="00AB1631">
        <w:t>наблюдается</w:t>
      </w:r>
      <w:r>
        <w:t xml:space="preserve"> рост </w:t>
      </w:r>
      <w:r w:rsidRPr="006C7ACF">
        <w:t xml:space="preserve">поступлений на </w:t>
      </w:r>
      <w:r>
        <w:t xml:space="preserve">111,4 </w:t>
      </w:r>
      <w:r w:rsidRPr="006C7ACF">
        <w:t xml:space="preserve">тыс. рублей или на </w:t>
      </w:r>
      <w:r>
        <w:t>40%. Годовой план выполнен 74%.</w:t>
      </w:r>
    </w:p>
    <w:p w:rsidR="00565C97" w:rsidRDefault="00565C97" w:rsidP="00565C97">
      <w:pPr>
        <w:autoSpaceDE w:val="0"/>
        <w:autoSpaceDN w:val="0"/>
        <w:adjustRightInd w:val="0"/>
        <w:spacing w:line="276" w:lineRule="auto"/>
        <w:ind w:firstLine="567"/>
        <w:jc w:val="both"/>
      </w:pPr>
      <w:r>
        <w:t>-</w:t>
      </w:r>
      <w:r w:rsidRPr="00042284">
        <w:rPr>
          <w:i/>
        </w:rPr>
        <w:t xml:space="preserve"> </w:t>
      </w:r>
      <w:r>
        <w:rPr>
          <w:i/>
        </w:rPr>
        <w:t xml:space="preserve">доходы от использования имущества, аренда земли </w:t>
      </w:r>
      <w:r>
        <w:t xml:space="preserve">поступило 670,3 тыс. рублей, при плане </w:t>
      </w:r>
      <w:r w:rsidRPr="0031241B">
        <w:t>660</w:t>
      </w:r>
      <w:r>
        <w:t xml:space="preserve"> тыс. рублей </w:t>
      </w:r>
      <w:r w:rsidRPr="0046159A">
        <w:t xml:space="preserve">выполнение </w:t>
      </w:r>
      <w:r w:rsidRPr="00284782">
        <w:t xml:space="preserve">составило </w:t>
      </w:r>
      <w:r>
        <w:t>1</w:t>
      </w:r>
      <w:r w:rsidRPr="0031241B">
        <w:t>01,6</w:t>
      </w:r>
      <w:r w:rsidRPr="00284782">
        <w:t>%</w:t>
      </w:r>
      <w:r>
        <w:t xml:space="preserve"> (+</w:t>
      </w:r>
      <w:r w:rsidRPr="0031241B">
        <w:t>10,3</w:t>
      </w:r>
      <w:r>
        <w:t xml:space="preserve"> </w:t>
      </w:r>
      <w:r w:rsidRPr="00284782">
        <w:t>тыс.</w:t>
      </w:r>
      <w:r>
        <w:t xml:space="preserve"> </w:t>
      </w:r>
      <w:r w:rsidRPr="00284782">
        <w:t>рублей</w:t>
      </w:r>
      <w:r w:rsidRPr="000B2280">
        <w:t xml:space="preserve">), </w:t>
      </w:r>
      <w:r w:rsidRPr="00474F20">
        <w:rPr>
          <w:color w:val="000000" w:themeColor="text1"/>
        </w:rPr>
        <w:t>в</w:t>
      </w:r>
      <w:r>
        <w:rPr>
          <w:color w:val="000000" w:themeColor="text1"/>
        </w:rPr>
        <w:t xml:space="preserve"> связи с </w:t>
      </w:r>
      <w:r w:rsidRPr="0031241B">
        <w:rPr>
          <w:color w:val="000000" w:themeColor="text1"/>
        </w:rPr>
        <w:t>у</w:t>
      </w:r>
      <w:r>
        <w:rPr>
          <w:color w:val="000000" w:themeColor="text1"/>
        </w:rPr>
        <w:t>платой задолженности за 2021 год от ГУП РТ "УК ТЭК</w:t>
      </w:r>
      <w:r w:rsidRPr="002919DE">
        <w:rPr>
          <w:color w:val="000000" w:themeColor="text1"/>
        </w:rPr>
        <w:t>-4"</w:t>
      </w:r>
      <w:r>
        <w:rPr>
          <w:color w:val="000000" w:themeColor="text1"/>
        </w:rPr>
        <w:t xml:space="preserve"> на сумму 314,8 тыс. рублей. </w:t>
      </w:r>
      <w:r w:rsidRPr="00284782">
        <w:t>По</w:t>
      </w:r>
      <w:r w:rsidRPr="0046159A">
        <w:t xml:space="preserve"> сравнению с </w:t>
      </w:r>
      <w:r>
        <w:t xml:space="preserve">аналогичным периодом прошлого года </w:t>
      </w:r>
      <w:r w:rsidRPr="00AB1631">
        <w:t>наблюдается</w:t>
      </w:r>
      <w:r>
        <w:t xml:space="preserve"> рост </w:t>
      </w:r>
      <w:r w:rsidRPr="006C7ACF">
        <w:t xml:space="preserve">поступлений на </w:t>
      </w:r>
      <w:r>
        <w:t>458,3 тыс. рублей, в связи с поступлением задолженности за 2021 год в текущем отчетном периоде. Годовой план выполнен 10</w:t>
      </w:r>
      <w:r w:rsidRPr="00555823">
        <w:t>1,6</w:t>
      </w:r>
      <w:r>
        <w:t>%.</w:t>
      </w:r>
    </w:p>
    <w:p w:rsidR="00565C97" w:rsidRPr="00BD1610" w:rsidRDefault="00565C97" w:rsidP="00565C97">
      <w:pPr>
        <w:autoSpaceDE w:val="0"/>
        <w:autoSpaceDN w:val="0"/>
        <w:adjustRightInd w:val="0"/>
        <w:spacing w:line="276" w:lineRule="auto"/>
        <w:ind w:firstLine="567"/>
        <w:jc w:val="both"/>
        <w:rPr>
          <w:color w:val="000000" w:themeColor="text1"/>
        </w:rPr>
      </w:pPr>
      <w:r>
        <w:t>-</w:t>
      </w:r>
      <w:r w:rsidRPr="00042284">
        <w:rPr>
          <w:i/>
        </w:rPr>
        <w:t xml:space="preserve"> </w:t>
      </w:r>
      <w:r>
        <w:rPr>
          <w:i/>
        </w:rPr>
        <w:t xml:space="preserve">доходы от сдачи имущества </w:t>
      </w:r>
      <w:r>
        <w:t xml:space="preserve">поступило  </w:t>
      </w:r>
      <w:r w:rsidRPr="00555823">
        <w:t>669,4</w:t>
      </w:r>
      <w:r>
        <w:t xml:space="preserve"> тыс. рублей, при плане  </w:t>
      </w:r>
      <w:r w:rsidRPr="00555823">
        <w:t>690</w:t>
      </w:r>
      <w:r>
        <w:t xml:space="preserve"> тыс. рублей </w:t>
      </w:r>
      <w:r w:rsidRPr="0046159A">
        <w:t xml:space="preserve">выполнение </w:t>
      </w:r>
      <w:r w:rsidRPr="00284782">
        <w:t xml:space="preserve">составило </w:t>
      </w:r>
      <w:r>
        <w:t>9</w:t>
      </w:r>
      <w:r w:rsidRPr="00555823">
        <w:t>7</w:t>
      </w:r>
      <w:r w:rsidRPr="00284782">
        <w:t>%</w:t>
      </w:r>
      <w:r>
        <w:t xml:space="preserve"> </w:t>
      </w:r>
      <w:r w:rsidRPr="00E275AC">
        <w:t xml:space="preserve"> </w:t>
      </w:r>
      <w:r>
        <w:t>(-</w:t>
      </w:r>
      <w:r w:rsidRPr="00555823">
        <w:t>20,6</w:t>
      </w:r>
      <w:r>
        <w:t xml:space="preserve"> </w:t>
      </w:r>
      <w:r w:rsidRPr="00284782">
        <w:t>тыс.</w:t>
      </w:r>
      <w:r>
        <w:t xml:space="preserve"> </w:t>
      </w:r>
      <w:r w:rsidRPr="00284782">
        <w:t>рублей</w:t>
      </w:r>
      <w:r w:rsidRPr="000B2280">
        <w:t xml:space="preserve">), </w:t>
      </w:r>
      <w:r>
        <w:rPr>
          <w:color w:val="000000" w:themeColor="text1"/>
        </w:rPr>
        <w:t xml:space="preserve">в связи  с </w:t>
      </w:r>
      <w:r w:rsidRPr="0081317A">
        <w:rPr>
          <w:color w:val="000000" w:themeColor="text1"/>
        </w:rPr>
        <w:t xml:space="preserve">отсутствием </w:t>
      </w:r>
      <w:r>
        <w:rPr>
          <w:color w:val="000000" w:themeColor="text1"/>
        </w:rPr>
        <w:t xml:space="preserve">арендных платежей от арендаторов. </w:t>
      </w:r>
      <w:r w:rsidRPr="00284782">
        <w:t>По</w:t>
      </w:r>
      <w:r w:rsidRPr="0046159A">
        <w:t xml:space="preserve"> сравнению с </w:t>
      </w:r>
      <w:r>
        <w:t xml:space="preserve">аналогичным периодом прошлого года </w:t>
      </w:r>
      <w:r w:rsidRPr="00AB1631">
        <w:t>наблюдается</w:t>
      </w:r>
      <w:r>
        <w:t xml:space="preserve"> рост </w:t>
      </w:r>
      <w:r w:rsidRPr="006C7ACF">
        <w:t xml:space="preserve">поступлений на </w:t>
      </w:r>
      <w:r w:rsidRPr="00555823">
        <w:t>84,4</w:t>
      </w:r>
      <w:r>
        <w:t xml:space="preserve"> тыс. рублей, </w:t>
      </w:r>
      <w:r w:rsidRPr="00E748A2">
        <w:t>в связи с поступлением арендных платежей от</w:t>
      </w:r>
      <w:r>
        <w:t xml:space="preserve"> арендаторов в текущем отчетном периоде. Годовой план выполнен </w:t>
      </w:r>
      <w:r w:rsidRPr="008F00B7">
        <w:t>44</w:t>
      </w:r>
      <w:r>
        <w:t xml:space="preserve">%. </w:t>
      </w:r>
    </w:p>
    <w:p w:rsidR="00565C97" w:rsidRDefault="00565C97" w:rsidP="00565C97">
      <w:pPr>
        <w:autoSpaceDE w:val="0"/>
        <w:autoSpaceDN w:val="0"/>
        <w:adjustRightInd w:val="0"/>
        <w:spacing w:line="276" w:lineRule="auto"/>
        <w:ind w:firstLine="567"/>
        <w:jc w:val="both"/>
      </w:pPr>
      <w:r>
        <w:t xml:space="preserve"> -</w:t>
      </w:r>
      <w:r w:rsidRPr="00042284">
        <w:rPr>
          <w:i/>
        </w:rPr>
        <w:t xml:space="preserve"> </w:t>
      </w:r>
      <w:r>
        <w:rPr>
          <w:i/>
        </w:rPr>
        <w:t xml:space="preserve">плата за негативное воздействие на окружающую среду </w:t>
      </w:r>
      <w:r>
        <w:t>поступило 131,9 тыс. рублей (+</w:t>
      </w:r>
      <w:r w:rsidRPr="008F00B7">
        <w:t>0,9</w:t>
      </w:r>
      <w:r>
        <w:t xml:space="preserve"> тыс. рублей) </w:t>
      </w:r>
      <w:r w:rsidRPr="0019444F">
        <w:t xml:space="preserve">в связи </w:t>
      </w:r>
      <w:r>
        <w:t xml:space="preserve">с поступлением авансовых платежей от бюджетных учреждений за </w:t>
      </w:r>
      <w:r w:rsidRPr="007B3C32">
        <w:t xml:space="preserve">1 квартал </w:t>
      </w:r>
      <w:r>
        <w:t>2022 год</w:t>
      </w:r>
      <w:r w:rsidRPr="0019444F">
        <w:t>. По сравнению с аналогичным</w:t>
      </w:r>
      <w:r>
        <w:t xml:space="preserve"> периодом прошлого года отмечается рост на </w:t>
      </w:r>
      <w:r w:rsidRPr="008F00B7">
        <w:t>13,9</w:t>
      </w:r>
      <w:r>
        <w:t xml:space="preserve"> тыс. рублей. Годовой план выполнен </w:t>
      </w:r>
      <w:r w:rsidRPr="00260244">
        <w:t>71</w:t>
      </w:r>
      <w:r>
        <w:t>%.</w:t>
      </w:r>
    </w:p>
    <w:p w:rsidR="00565C97" w:rsidRDefault="00565C97" w:rsidP="00565C97">
      <w:pPr>
        <w:autoSpaceDE w:val="0"/>
        <w:autoSpaceDN w:val="0"/>
        <w:adjustRightInd w:val="0"/>
        <w:spacing w:line="276" w:lineRule="auto"/>
        <w:ind w:firstLine="567"/>
        <w:jc w:val="both"/>
        <w:rPr>
          <w:color w:val="000000" w:themeColor="text1"/>
        </w:rPr>
      </w:pPr>
      <w:r>
        <w:t>-</w:t>
      </w:r>
      <w:r w:rsidRPr="00042284">
        <w:rPr>
          <w:i/>
        </w:rPr>
        <w:t xml:space="preserve"> </w:t>
      </w:r>
      <w:r>
        <w:rPr>
          <w:i/>
        </w:rPr>
        <w:t xml:space="preserve">доходы от продажи земельных участков </w:t>
      </w:r>
      <w:r>
        <w:t>поступило 1</w:t>
      </w:r>
      <w:r w:rsidRPr="00260244">
        <w:t>653,2</w:t>
      </w:r>
      <w:r>
        <w:t xml:space="preserve"> тыс. рублей, при плане </w:t>
      </w:r>
      <w:r w:rsidRPr="00260244">
        <w:t>125</w:t>
      </w:r>
      <w:r>
        <w:t xml:space="preserve"> тыс. рублей (+1</w:t>
      </w:r>
      <w:r w:rsidRPr="00260244">
        <w:t>528,2</w:t>
      </w:r>
      <w:r>
        <w:t xml:space="preserve"> тыс. рублей), увеличение связано</w:t>
      </w:r>
      <w:r w:rsidRPr="001E08F9">
        <w:t xml:space="preserve"> с </w:t>
      </w:r>
      <w:r>
        <w:t>проведени</w:t>
      </w:r>
      <w:r w:rsidRPr="00260244">
        <w:t>ем</w:t>
      </w:r>
      <w:r>
        <w:t xml:space="preserve"> аукциона по продаже 6 земельных участков на сумму 1070,2 тыс. рублей, и 352,8 тыс. рублей от продажи земельного участка торгового рынка</w:t>
      </w:r>
      <w:r w:rsidRPr="001E08F9">
        <w:t xml:space="preserve">. </w:t>
      </w:r>
      <w:r w:rsidRPr="001E08F9">
        <w:rPr>
          <w:color w:val="000000" w:themeColor="text1"/>
        </w:rPr>
        <w:t>По сравнению</w:t>
      </w:r>
      <w:r w:rsidRPr="007C54F1">
        <w:rPr>
          <w:color w:val="000000" w:themeColor="text1"/>
        </w:rPr>
        <w:t xml:space="preserve"> с аналогичным пер</w:t>
      </w:r>
      <w:r>
        <w:t xml:space="preserve">иодом прошлого года </w:t>
      </w:r>
      <w:r w:rsidRPr="00AB1631">
        <w:t>наблюдается</w:t>
      </w:r>
      <w:r>
        <w:t xml:space="preserve"> рост </w:t>
      </w:r>
      <w:r w:rsidRPr="006C7ACF">
        <w:t xml:space="preserve">поступлений на </w:t>
      </w:r>
      <w:r>
        <w:t xml:space="preserve">1596,2 тыс. рублей, </w:t>
      </w:r>
      <w:r w:rsidRPr="001E08F9">
        <w:rPr>
          <w:color w:val="000000" w:themeColor="text1"/>
        </w:rPr>
        <w:t xml:space="preserve">в связи </w:t>
      </w:r>
      <w:r>
        <w:rPr>
          <w:color w:val="000000" w:themeColor="text1"/>
        </w:rPr>
        <w:t>с проведением торгов земельных участков</w:t>
      </w:r>
      <w:r w:rsidRPr="001E08F9">
        <w:rPr>
          <w:color w:val="000000" w:themeColor="text1"/>
        </w:rPr>
        <w:t xml:space="preserve"> в текущем отчетном периоде.</w:t>
      </w:r>
      <w:r w:rsidRPr="00730CB7">
        <w:t xml:space="preserve"> </w:t>
      </w:r>
    </w:p>
    <w:p w:rsidR="00565C97" w:rsidRDefault="00565C97" w:rsidP="00565C97">
      <w:pPr>
        <w:spacing w:line="276" w:lineRule="auto"/>
        <w:jc w:val="both"/>
      </w:pPr>
      <w:r w:rsidRPr="00801700">
        <w:rPr>
          <w:b/>
          <w:i/>
        </w:rPr>
        <w:t xml:space="preserve">       -</w:t>
      </w:r>
      <w:r>
        <w:rPr>
          <w:i/>
        </w:rPr>
        <w:t xml:space="preserve"> </w:t>
      </w:r>
      <w:proofErr w:type="gramStart"/>
      <w:r>
        <w:rPr>
          <w:i/>
        </w:rPr>
        <w:t>д</w:t>
      </w:r>
      <w:proofErr w:type="gramEnd"/>
      <w:r w:rsidRPr="001F6EFA">
        <w:rPr>
          <w:i/>
        </w:rPr>
        <w:t>оходы по штрафам, санкциям, возмещение ущерба</w:t>
      </w:r>
      <w:r w:rsidRPr="001F6EFA">
        <w:t xml:space="preserve"> </w:t>
      </w:r>
      <w:r>
        <w:t>исполнены 67,8</w:t>
      </w:r>
      <w:r w:rsidRPr="001F6EFA">
        <w:t xml:space="preserve">% или  </w:t>
      </w:r>
      <w:r>
        <w:t>195,2</w:t>
      </w:r>
      <w:r w:rsidRPr="001F6EFA">
        <w:t xml:space="preserve"> тыс. рублей  при </w:t>
      </w:r>
      <w:r>
        <w:t>плане 2</w:t>
      </w:r>
      <w:r w:rsidRPr="00284102">
        <w:t>88</w:t>
      </w:r>
      <w:r w:rsidRPr="001F6EFA">
        <w:t xml:space="preserve"> тыс. рублей,</w:t>
      </w:r>
      <w:r>
        <w:t xml:space="preserve"> в связи</w:t>
      </w:r>
      <w:r w:rsidRPr="001F6EFA">
        <w:t xml:space="preserve"> </w:t>
      </w:r>
      <w:r>
        <w:t>снижением</w:t>
      </w:r>
      <w:r w:rsidRPr="001379D5">
        <w:t xml:space="preserve"> </w:t>
      </w:r>
      <w:r w:rsidRPr="00284102">
        <w:t xml:space="preserve">наложенных </w:t>
      </w:r>
      <w:r>
        <w:t>штрафов</w:t>
      </w:r>
      <w:r w:rsidRPr="001379D5">
        <w:t xml:space="preserve"> в отчетном периоде. По сравнению с прошлым годом поступления по штрафам </w:t>
      </w:r>
      <w:r>
        <w:t>также снижены на 191,8</w:t>
      </w:r>
      <w:r w:rsidRPr="001379D5">
        <w:t xml:space="preserve"> тыс. рублей.</w:t>
      </w:r>
      <w:r w:rsidRPr="00730CB7">
        <w:t xml:space="preserve"> </w:t>
      </w:r>
      <w:r>
        <w:t xml:space="preserve">Годовой план выполнен </w:t>
      </w:r>
      <w:r w:rsidRPr="00853613">
        <w:t>33</w:t>
      </w:r>
      <w:r>
        <w:t>%.</w:t>
      </w:r>
    </w:p>
    <w:p w:rsidR="00565C97" w:rsidRDefault="00565C97" w:rsidP="00565C97">
      <w:pPr>
        <w:spacing w:line="276" w:lineRule="auto"/>
        <w:ind w:firstLine="708"/>
        <w:jc w:val="both"/>
        <w:rPr>
          <w:i/>
        </w:rPr>
      </w:pPr>
      <w:r>
        <w:t xml:space="preserve">Задолженность родителей перед дошкольными учреждениями города по состоянию на 01.07.2022 года составило 201,6 тыс. рублей. Начисление за отчетный период  составило 12852,6 тыс. рублей, собрано 15668,6 тыс. рублей. Произведены кассовые расходы по детским дошкольным учреждениям от фактически собранной суммы в размере  14189,1 тыс. рублей. По сравнению с прошлым годом задолженность увеличилось на 39,4 тыс. рублей. </w:t>
      </w:r>
      <w:r>
        <w:rPr>
          <w:i/>
        </w:rPr>
        <w:t>(Приложение № 5).</w:t>
      </w:r>
    </w:p>
    <w:p w:rsidR="00565C97" w:rsidRDefault="00565C97" w:rsidP="00565C97">
      <w:pPr>
        <w:spacing w:line="276" w:lineRule="auto"/>
        <w:ind w:firstLine="708"/>
        <w:jc w:val="both"/>
      </w:pPr>
      <w:r>
        <w:lastRenderedPageBreak/>
        <w:t>Анализ фактического исполнения платных услуг муниципальных учреждений (</w:t>
      </w:r>
      <w:r>
        <w:rPr>
          <w:i/>
        </w:rPr>
        <w:t>Приложение № 6</w:t>
      </w:r>
      <w:r>
        <w:t>) показал следующее:</w:t>
      </w:r>
    </w:p>
    <w:p w:rsidR="00565C97" w:rsidRDefault="00565C97" w:rsidP="00565C97">
      <w:pPr>
        <w:spacing w:line="276" w:lineRule="auto"/>
        <w:ind w:firstLine="708"/>
        <w:jc w:val="both"/>
      </w:pPr>
      <w:r>
        <w:t xml:space="preserve">Общий объем платных услуг в целом по городу составил 16864,1 тыс. рублей при годовом плане 39685,4 тыс. рублей, исполнение составило 42,5%. Доля по доходам от оказания  платных услуг дошкольными учреждениями, составляет 14189,1 тыс. рублей или 84% от общей суммы платных услуг города. Платные услуги по школам составили 796,8 тыс. рублей, исполнение 13,8%. По внешкольным учреждениям (ДДТ, ЦРТДЮ, ДШИ, ЦО)  объем платных услуг составили 165,3 тыс. рублей. По  Управлению культуры и МБУК Центральной городской библиотеки исполнение составило 963,3 тыс. рублей при годовом плане 1850 тыс. рублей, а по МАУ ПБ "Лазурный" исполнение составило 749,7 тыс. рублей или 93% при годовом плане 806,4 тыс. рублей. </w:t>
      </w:r>
    </w:p>
    <w:p w:rsidR="00565C97" w:rsidRPr="00A4406C" w:rsidRDefault="00565C97" w:rsidP="00565C97">
      <w:pPr>
        <w:pStyle w:val="ab"/>
        <w:spacing w:after="0" w:line="276" w:lineRule="auto"/>
        <w:ind w:firstLine="708"/>
        <w:jc w:val="both"/>
        <w:rPr>
          <w:b w:val="0"/>
          <w:color w:val="auto"/>
          <w:sz w:val="28"/>
          <w:szCs w:val="28"/>
        </w:rPr>
      </w:pPr>
      <w:r w:rsidRPr="00A4406C">
        <w:rPr>
          <w:b w:val="0"/>
          <w:color w:val="auto"/>
          <w:sz w:val="28"/>
          <w:szCs w:val="28"/>
        </w:rPr>
        <w:t xml:space="preserve">При распределении собственных </w:t>
      </w:r>
      <w:r w:rsidRPr="00102F89">
        <w:rPr>
          <w:b w:val="0"/>
          <w:color w:val="000000" w:themeColor="text1"/>
          <w:sz w:val="28"/>
          <w:szCs w:val="28"/>
        </w:rPr>
        <w:t xml:space="preserve">доходов  </w:t>
      </w:r>
      <w:r w:rsidRPr="00102F89">
        <w:rPr>
          <w:b w:val="0"/>
          <w:i/>
          <w:color w:val="000000" w:themeColor="text1"/>
          <w:sz w:val="28"/>
          <w:szCs w:val="28"/>
        </w:rPr>
        <w:t>(Приложение № 7)</w:t>
      </w:r>
      <w:r>
        <w:rPr>
          <w:b w:val="0"/>
          <w:i/>
          <w:color w:val="000000" w:themeColor="text1"/>
          <w:sz w:val="28"/>
          <w:szCs w:val="28"/>
        </w:rPr>
        <w:t xml:space="preserve"> </w:t>
      </w:r>
      <w:r>
        <w:rPr>
          <w:b w:val="0"/>
          <w:color w:val="auto"/>
          <w:sz w:val="28"/>
          <w:szCs w:val="28"/>
        </w:rPr>
        <w:t>в сумме 33062,2</w:t>
      </w:r>
      <w:r w:rsidRPr="00A4406C">
        <w:rPr>
          <w:b w:val="0"/>
          <w:color w:val="auto"/>
          <w:sz w:val="28"/>
          <w:szCs w:val="28"/>
        </w:rPr>
        <w:t xml:space="preserve"> тыс. рублей (с  учетом  остат</w:t>
      </w:r>
      <w:r>
        <w:rPr>
          <w:b w:val="0"/>
          <w:color w:val="auto"/>
          <w:sz w:val="28"/>
          <w:szCs w:val="28"/>
        </w:rPr>
        <w:t>ка  денежных  средств  на  01.01.2022  года   2389</w:t>
      </w:r>
      <w:r w:rsidRPr="00A4406C">
        <w:rPr>
          <w:b w:val="0"/>
          <w:color w:val="auto"/>
          <w:sz w:val="28"/>
          <w:szCs w:val="28"/>
        </w:rPr>
        <w:t xml:space="preserve">  тыс.  рублей),  наибольший удельный вес в финансировании  из собственных доходов составля</w:t>
      </w:r>
      <w:r>
        <w:rPr>
          <w:b w:val="0"/>
          <w:color w:val="auto"/>
          <w:sz w:val="28"/>
          <w:szCs w:val="28"/>
        </w:rPr>
        <w:t>ет  Управление образования  47%  в сумме  8597 тыс. рублей, Администрация 20% в сумме 3591,8</w:t>
      </w:r>
      <w:r w:rsidRPr="00A4406C">
        <w:rPr>
          <w:b w:val="0"/>
          <w:color w:val="auto"/>
          <w:sz w:val="28"/>
          <w:szCs w:val="28"/>
        </w:rPr>
        <w:t xml:space="preserve"> тыс. рублей.</w:t>
      </w:r>
    </w:p>
    <w:p w:rsidR="00565C97" w:rsidRDefault="00565C97" w:rsidP="00565C97">
      <w:pPr>
        <w:spacing w:line="276" w:lineRule="auto"/>
        <w:ind w:firstLine="708"/>
        <w:jc w:val="both"/>
      </w:pPr>
      <w:r>
        <w:t xml:space="preserve">Из собственных доходов бюджета произведены расходы на оплату коммунальных услуг в размере 8105 тыс. рублей или 44% от общей суммы расходов, в том числе на оплату услуг электроэнергии направлено 4071,3 тыс. рублей, за </w:t>
      </w:r>
      <w:proofErr w:type="spellStart"/>
      <w:r>
        <w:t>теплоэнергию</w:t>
      </w:r>
      <w:proofErr w:type="spellEnd"/>
      <w:r>
        <w:t xml:space="preserve"> – 2920,4 тыс. рублей.</w:t>
      </w:r>
    </w:p>
    <w:p w:rsidR="00565C97" w:rsidRDefault="00565C97" w:rsidP="00565C97">
      <w:pPr>
        <w:spacing w:line="276" w:lineRule="auto"/>
        <w:jc w:val="both"/>
      </w:pPr>
      <w:r>
        <w:t xml:space="preserve">          Кроме того, произведены расходы: на оплату налогов муниципальных учреждений в сумме 1660,7 тыс. рублей, расходы по благоустройству 2472,4 тыс. рублей, на услуги связи 468,8 тыс. рублей, приобретение строительных материалов – 406,2 тыс. рублей </w:t>
      </w:r>
      <w:r>
        <w:rPr>
          <w:color w:val="000000" w:themeColor="text1"/>
        </w:rPr>
        <w:t>на ГСМ 669,9 тыс. рублей,  и прочие расходы</w:t>
      </w:r>
      <w:r>
        <w:t xml:space="preserve">. </w:t>
      </w:r>
    </w:p>
    <w:p w:rsidR="00565C97" w:rsidRDefault="00565C97" w:rsidP="00565C97">
      <w:pPr>
        <w:spacing w:line="276" w:lineRule="auto"/>
        <w:ind w:firstLine="708"/>
        <w:jc w:val="both"/>
      </w:pPr>
      <w:r>
        <w:t xml:space="preserve">Объем </w:t>
      </w:r>
      <w:r>
        <w:rPr>
          <w:b/>
          <w:bCs/>
        </w:rPr>
        <w:t xml:space="preserve">недоимки </w:t>
      </w:r>
      <w:r>
        <w:t xml:space="preserve">всех форм собственности по состоянию на 01.07.22 года города Ак-Довурак составляет 9377,5 тыс. рублей </w:t>
      </w:r>
      <w:r>
        <w:rPr>
          <w:i/>
        </w:rPr>
        <w:t>(Приложение № 9)</w:t>
      </w:r>
      <w:r>
        <w:t>, в том числе:</w:t>
      </w:r>
    </w:p>
    <w:p w:rsidR="00565C97" w:rsidRDefault="00565C97" w:rsidP="00565C97">
      <w:pPr>
        <w:spacing w:line="276" w:lineRule="auto"/>
        <w:jc w:val="both"/>
      </w:pPr>
      <w:r>
        <w:t xml:space="preserve">        - по юридическим лицам  – 3862,8  тыс. рублей;</w:t>
      </w:r>
    </w:p>
    <w:p w:rsidR="00565C97" w:rsidRDefault="00565C97" w:rsidP="00565C97">
      <w:pPr>
        <w:spacing w:line="276" w:lineRule="auto"/>
        <w:jc w:val="both"/>
      </w:pPr>
      <w:r>
        <w:t xml:space="preserve">        - индивидуальные предприниматели – 779,7 тыс. рублей;</w:t>
      </w:r>
    </w:p>
    <w:p w:rsidR="00565C97" w:rsidRDefault="00565C97" w:rsidP="00565C97">
      <w:pPr>
        <w:spacing w:line="276" w:lineRule="auto"/>
        <w:jc w:val="both"/>
      </w:pPr>
      <w:r>
        <w:t xml:space="preserve">       - имущественные налоги физических лиц – 4735 тыс. рублей.</w:t>
      </w:r>
    </w:p>
    <w:p w:rsidR="00565C97" w:rsidRDefault="00565C97" w:rsidP="00565C97">
      <w:pPr>
        <w:spacing w:line="276" w:lineRule="auto"/>
        <w:jc w:val="both"/>
      </w:pPr>
      <w:r>
        <w:t xml:space="preserve">        По сравнению с прошлым годом наблюдается снижение недоимки на 11359,2 тыс. рублей, в том числе:</w:t>
      </w:r>
    </w:p>
    <w:p w:rsidR="00565C97" w:rsidRDefault="00565C97" w:rsidP="00565C97">
      <w:pPr>
        <w:spacing w:line="276" w:lineRule="auto"/>
        <w:jc w:val="both"/>
      </w:pPr>
      <w:r>
        <w:t xml:space="preserve">  - по юридическим лицам снижение на 11900,2 тыс. рублей;</w:t>
      </w:r>
    </w:p>
    <w:p w:rsidR="00565C97" w:rsidRDefault="00565C97" w:rsidP="00565C97">
      <w:pPr>
        <w:spacing w:line="276" w:lineRule="auto"/>
        <w:jc w:val="both"/>
      </w:pPr>
      <w:r>
        <w:t xml:space="preserve">   - по индивидуальным предпринимателям снижение на 15 тыс. рублей;</w:t>
      </w:r>
    </w:p>
    <w:p w:rsidR="00565C97" w:rsidRDefault="00565C97" w:rsidP="00565C97">
      <w:pPr>
        <w:spacing w:line="276" w:lineRule="auto"/>
        <w:jc w:val="both"/>
      </w:pPr>
      <w:r>
        <w:t xml:space="preserve">  - по физическим лицам рост на 13%, или на 556 тыс. рублей.</w:t>
      </w:r>
    </w:p>
    <w:p w:rsidR="00565C97" w:rsidRDefault="00565C97" w:rsidP="00565C97">
      <w:pPr>
        <w:spacing w:line="276" w:lineRule="auto"/>
        <w:ind w:firstLine="708"/>
        <w:jc w:val="both"/>
      </w:pPr>
      <w:r>
        <w:t xml:space="preserve">Снижение недоимки </w:t>
      </w:r>
      <w:r>
        <w:rPr>
          <w:i/>
        </w:rPr>
        <w:t>по юридическим лицам</w:t>
      </w:r>
      <w:r>
        <w:t xml:space="preserve"> связано с уплатой задолженности по налогу на доходы физических лиц ГБУЗ РТ «</w:t>
      </w:r>
      <w:proofErr w:type="spellStart"/>
      <w:r>
        <w:t>Барун-Хемчикский</w:t>
      </w:r>
      <w:proofErr w:type="spellEnd"/>
      <w:r>
        <w:t xml:space="preserve">» ММЦ на сумму 7647 тыс. рублей, а также с передачей </w:t>
      </w:r>
      <w:r>
        <w:lastRenderedPageBreak/>
        <w:t>задолженности МУ МПП ЖКХ г. Ак-Довурак на сумму 4254тыс. рублей в Федеральное управление долгом.</w:t>
      </w:r>
    </w:p>
    <w:p w:rsidR="00565C97" w:rsidRDefault="00565C97" w:rsidP="00565C97">
      <w:pPr>
        <w:spacing w:line="276" w:lineRule="auto"/>
        <w:jc w:val="both"/>
      </w:pPr>
      <w:r>
        <w:rPr>
          <w:color w:val="000000"/>
        </w:rPr>
        <w:t xml:space="preserve">         </w:t>
      </w:r>
      <w:r>
        <w:t xml:space="preserve">По </w:t>
      </w:r>
      <w:r w:rsidRPr="00DD0794">
        <w:t>имущественным налогам физичес</w:t>
      </w:r>
      <w:r>
        <w:t xml:space="preserve">ких лиц по состоянию на 01.07.22г. составляет 4735 тыс. рублей, в том числе: </w:t>
      </w:r>
    </w:p>
    <w:p w:rsidR="00565C97" w:rsidRDefault="00565C97" w:rsidP="00565C97">
      <w:pPr>
        <w:spacing w:line="276" w:lineRule="auto"/>
        <w:jc w:val="both"/>
      </w:pPr>
      <w:r>
        <w:t xml:space="preserve"> - по налогу на имущество физических лиц 1643 тыс. рублей;</w:t>
      </w:r>
    </w:p>
    <w:p w:rsidR="00565C97" w:rsidRDefault="00565C97" w:rsidP="00565C97">
      <w:pPr>
        <w:spacing w:line="276" w:lineRule="auto"/>
        <w:jc w:val="both"/>
      </w:pPr>
      <w:r>
        <w:t>- по земельному налогу физических лиц 524 тыс. рублей;</w:t>
      </w:r>
    </w:p>
    <w:p w:rsidR="00565C97" w:rsidRDefault="00565C97" w:rsidP="00565C97">
      <w:pPr>
        <w:spacing w:line="276" w:lineRule="auto"/>
        <w:jc w:val="both"/>
      </w:pPr>
      <w:r>
        <w:t>- по транспортному налогу физических лиц 2568 тыс. рублей.</w:t>
      </w:r>
    </w:p>
    <w:p w:rsidR="00565C97" w:rsidRDefault="00565C97" w:rsidP="00565C97">
      <w:pPr>
        <w:jc w:val="both"/>
      </w:pPr>
    </w:p>
    <w:p w:rsidR="00565C97" w:rsidRDefault="00565C97" w:rsidP="00565C97">
      <w:pPr>
        <w:jc w:val="center"/>
        <w:rPr>
          <w:b/>
          <w:i/>
        </w:rPr>
      </w:pPr>
      <w:r w:rsidRPr="00C807F1">
        <w:rPr>
          <w:b/>
          <w:i/>
        </w:rPr>
        <w:t xml:space="preserve">Динамика    изменения   недоимки   по  имущественным налогам  </w:t>
      </w:r>
    </w:p>
    <w:p w:rsidR="00565C97" w:rsidRPr="00C807F1" w:rsidRDefault="00565C97" w:rsidP="00565C97">
      <w:pPr>
        <w:jc w:val="center"/>
        <w:rPr>
          <w:b/>
          <w:i/>
        </w:rPr>
      </w:pPr>
      <w:r w:rsidRPr="00C807F1">
        <w:rPr>
          <w:b/>
          <w:i/>
        </w:rPr>
        <w:t xml:space="preserve">физических лиц </w:t>
      </w:r>
      <w:r>
        <w:rPr>
          <w:b/>
          <w:i/>
        </w:rPr>
        <w:t xml:space="preserve">городского округа </w:t>
      </w:r>
      <w:proofErr w:type="gramStart"/>
      <w:r w:rsidRPr="00C807F1">
        <w:rPr>
          <w:b/>
          <w:i/>
        </w:rPr>
        <w:t>г</w:t>
      </w:r>
      <w:proofErr w:type="gramEnd"/>
      <w:r w:rsidRPr="00C807F1">
        <w:rPr>
          <w:b/>
          <w:i/>
        </w:rPr>
        <w:t>.</w:t>
      </w:r>
      <w:r>
        <w:rPr>
          <w:b/>
          <w:i/>
        </w:rPr>
        <w:t xml:space="preserve"> </w:t>
      </w:r>
      <w:r w:rsidRPr="00C807F1">
        <w:rPr>
          <w:b/>
          <w:i/>
        </w:rPr>
        <w:t xml:space="preserve">Ак-Довурак  </w:t>
      </w:r>
      <w:r>
        <w:rPr>
          <w:b/>
          <w:i/>
        </w:rPr>
        <w:t>на 2021- 2022 годы</w:t>
      </w:r>
      <w:r w:rsidRPr="00C807F1">
        <w:rPr>
          <w:b/>
          <w:i/>
        </w:rPr>
        <w:t xml:space="preserve">         </w:t>
      </w:r>
    </w:p>
    <w:p w:rsidR="00565C97" w:rsidRPr="00DA3A6A" w:rsidRDefault="00565C97" w:rsidP="00565C97">
      <w:pPr>
        <w:jc w:val="right"/>
        <w:rPr>
          <w:sz w:val="22"/>
          <w:szCs w:val="22"/>
        </w:rPr>
      </w:pPr>
      <w:r>
        <w:rPr>
          <w:b/>
        </w:rPr>
        <w:t xml:space="preserve">                                                                                                                                                             </w:t>
      </w:r>
      <w:r w:rsidRPr="00C807F1">
        <w:rPr>
          <w:b/>
        </w:rPr>
        <w:t xml:space="preserve"> </w:t>
      </w:r>
      <w:r>
        <w:rPr>
          <w:sz w:val="22"/>
          <w:szCs w:val="22"/>
        </w:rPr>
        <w:t>(</w:t>
      </w:r>
      <w:r w:rsidRPr="00DA3A6A">
        <w:rPr>
          <w:sz w:val="22"/>
          <w:szCs w:val="22"/>
        </w:rPr>
        <w:t>тыс. рублей)</w:t>
      </w:r>
    </w:p>
    <w:tbl>
      <w:tblPr>
        <w:tblpPr w:leftFromText="180" w:rightFromText="180" w:vertAnchor="text" w:horzAnchor="margin" w:tblpXSpec="center" w:tblpY="207"/>
        <w:tblW w:w="9571" w:type="dxa"/>
        <w:tblLook w:val="04A0"/>
      </w:tblPr>
      <w:tblGrid>
        <w:gridCol w:w="541"/>
        <w:gridCol w:w="3378"/>
        <w:gridCol w:w="2001"/>
        <w:gridCol w:w="1843"/>
        <w:gridCol w:w="954"/>
        <w:gridCol w:w="854"/>
      </w:tblGrid>
      <w:tr w:rsidR="00565C97" w:rsidRPr="00DD6D94" w:rsidTr="00AC4E7B">
        <w:trPr>
          <w:trHeight w:val="331"/>
        </w:trPr>
        <w:tc>
          <w:tcPr>
            <w:tcW w:w="541"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565C97" w:rsidRPr="00DD6D94" w:rsidRDefault="00565C97" w:rsidP="00AC4E7B">
            <w:pPr>
              <w:jc w:val="center"/>
              <w:rPr>
                <w:b/>
                <w:color w:val="000000"/>
                <w:sz w:val="24"/>
                <w:szCs w:val="24"/>
              </w:rPr>
            </w:pPr>
            <w:r w:rsidRPr="00DD6D94">
              <w:rPr>
                <w:b/>
                <w:color w:val="000000"/>
                <w:sz w:val="24"/>
                <w:szCs w:val="24"/>
              </w:rPr>
              <w:t xml:space="preserve">номер  </w:t>
            </w:r>
            <w:proofErr w:type="spellStart"/>
            <w:proofErr w:type="gramStart"/>
            <w:r w:rsidRPr="00DD6D94">
              <w:rPr>
                <w:b/>
                <w:color w:val="000000"/>
                <w:sz w:val="24"/>
                <w:szCs w:val="24"/>
              </w:rPr>
              <w:t>п</w:t>
            </w:r>
            <w:proofErr w:type="spellEnd"/>
            <w:proofErr w:type="gramEnd"/>
            <w:r w:rsidRPr="00DD6D94">
              <w:rPr>
                <w:b/>
                <w:color w:val="000000"/>
                <w:sz w:val="24"/>
                <w:szCs w:val="24"/>
              </w:rPr>
              <w:t>/</w:t>
            </w:r>
            <w:proofErr w:type="spellStart"/>
            <w:r w:rsidRPr="00DD6D94">
              <w:rPr>
                <w:b/>
                <w:color w:val="000000"/>
                <w:sz w:val="24"/>
                <w:szCs w:val="24"/>
              </w:rPr>
              <w:t>п</w:t>
            </w:r>
            <w:proofErr w:type="spellEnd"/>
          </w:p>
        </w:tc>
        <w:tc>
          <w:tcPr>
            <w:tcW w:w="337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65C97" w:rsidRPr="00DD6D94" w:rsidRDefault="00565C97" w:rsidP="00AC4E7B">
            <w:pPr>
              <w:jc w:val="center"/>
              <w:rPr>
                <w:b/>
                <w:color w:val="000000"/>
                <w:sz w:val="24"/>
                <w:szCs w:val="24"/>
              </w:rPr>
            </w:pPr>
            <w:r w:rsidRPr="00DD6D94">
              <w:rPr>
                <w:b/>
                <w:color w:val="000000"/>
                <w:sz w:val="24"/>
                <w:szCs w:val="24"/>
              </w:rPr>
              <w:t xml:space="preserve">Наименование </w:t>
            </w:r>
          </w:p>
        </w:tc>
        <w:tc>
          <w:tcPr>
            <w:tcW w:w="3844" w:type="dxa"/>
            <w:gridSpan w:val="2"/>
            <w:vMerge w:val="restart"/>
            <w:tcBorders>
              <w:top w:val="single" w:sz="4" w:space="0" w:color="auto"/>
              <w:left w:val="nil"/>
              <w:bottom w:val="nil"/>
              <w:right w:val="single" w:sz="4" w:space="0" w:color="000000"/>
            </w:tcBorders>
            <w:shd w:val="clear" w:color="000000" w:fill="BFBFBF"/>
            <w:vAlign w:val="center"/>
            <w:hideMark/>
          </w:tcPr>
          <w:p w:rsidR="00565C97" w:rsidRPr="00DD6D94" w:rsidRDefault="00565C97" w:rsidP="00AC4E7B">
            <w:pPr>
              <w:jc w:val="center"/>
              <w:rPr>
                <w:b/>
                <w:color w:val="000000"/>
                <w:sz w:val="24"/>
                <w:szCs w:val="24"/>
              </w:rPr>
            </w:pPr>
            <w:r w:rsidRPr="00DD6D94">
              <w:rPr>
                <w:b/>
                <w:color w:val="000000"/>
                <w:sz w:val="24"/>
                <w:szCs w:val="24"/>
              </w:rPr>
              <w:t>Недоимка, всего:</w:t>
            </w:r>
          </w:p>
        </w:tc>
        <w:tc>
          <w:tcPr>
            <w:tcW w:w="954"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565C97" w:rsidRPr="000D1662" w:rsidRDefault="00565C97" w:rsidP="00AC4E7B">
            <w:pPr>
              <w:jc w:val="center"/>
              <w:rPr>
                <w:b/>
                <w:color w:val="000000"/>
                <w:sz w:val="22"/>
                <w:szCs w:val="22"/>
              </w:rPr>
            </w:pPr>
            <w:r>
              <w:rPr>
                <w:b/>
                <w:color w:val="000000"/>
                <w:sz w:val="22"/>
                <w:szCs w:val="22"/>
              </w:rPr>
              <w:t>(+) увел</w:t>
            </w:r>
            <w:proofErr w:type="gramStart"/>
            <w:r>
              <w:rPr>
                <w:b/>
                <w:color w:val="000000"/>
                <w:sz w:val="22"/>
                <w:szCs w:val="22"/>
              </w:rPr>
              <w:t xml:space="preserve">.,                  </w:t>
            </w:r>
            <w:r w:rsidRPr="000D1662">
              <w:rPr>
                <w:b/>
                <w:color w:val="000000"/>
                <w:sz w:val="22"/>
                <w:szCs w:val="22"/>
              </w:rPr>
              <w:t xml:space="preserve">(-) </w:t>
            </w:r>
            <w:proofErr w:type="gramEnd"/>
            <w:r w:rsidRPr="000D1662">
              <w:rPr>
                <w:b/>
                <w:color w:val="000000"/>
                <w:sz w:val="22"/>
                <w:szCs w:val="22"/>
              </w:rPr>
              <w:t>умен</w:t>
            </w:r>
          </w:p>
        </w:tc>
        <w:tc>
          <w:tcPr>
            <w:tcW w:w="854" w:type="dxa"/>
            <w:vMerge w:val="restart"/>
            <w:tcBorders>
              <w:top w:val="single" w:sz="4" w:space="0" w:color="auto"/>
              <w:left w:val="single" w:sz="4" w:space="0" w:color="auto"/>
              <w:bottom w:val="single" w:sz="4" w:space="0" w:color="000000"/>
              <w:right w:val="single" w:sz="4" w:space="0" w:color="auto"/>
            </w:tcBorders>
            <w:shd w:val="clear" w:color="000000" w:fill="BFBFBF"/>
            <w:textDirection w:val="btLr"/>
            <w:vAlign w:val="center"/>
            <w:hideMark/>
          </w:tcPr>
          <w:p w:rsidR="00565C97" w:rsidRPr="000D1662" w:rsidRDefault="00565C97" w:rsidP="00AC4E7B">
            <w:pPr>
              <w:jc w:val="center"/>
              <w:rPr>
                <w:b/>
                <w:color w:val="000000"/>
                <w:sz w:val="22"/>
                <w:szCs w:val="22"/>
              </w:rPr>
            </w:pPr>
            <w:r w:rsidRPr="000D1662">
              <w:rPr>
                <w:b/>
                <w:color w:val="000000"/>
                <w:sz w:val="22"/>
                <w:szCs w:val="22"/>
              </w:rPr>
              <w:t xml:space="preserve">темп роста </w:t>
            </w:r>
            <w:proofErr w:type="gramStart"/>
            <w:r w:rsidRPr="000D1662">
              <w:rPr>
                <w:b/>
                <w:color w:val="000000"/>
                <w:sz w:val="22"/>
                <w:szCs w:val="22"/>
              </w:rPr>
              <w:t xml:space="preserve">( </w:t>
            </w:r>
            <w:proofErr w:type="gramEnd"/>
            <w:r w:rsidRPr="000D1662">
              <w:rPr>
                <w:b/>
                <w:color w:val="000000"/>
                <w:sz w:val="22"/>
                <w:szCs w:val="22"/>
              </w:rPr>
              <w:t>&gt;1), снижения (&lt;1)</w:t>
            </w:r>
          </w:p>
        </w:tc>
      </w:tr>
      <w:tr w:rsidR="00565C97" w:rsidRPr="00DD6D94" w:rsidTr="00AC4E7B">
        <w:trPr>
          <w:trHeight w:val="917"/>
        </w:trPr>
        <w:tc>
          <w:tcPr>
            <w:tcW w:w="541"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3378"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3844" w:type="dxa"/>
            <w:gridSpan w:val="2"/>
            <w:vMerge/>
            <w:tcBorders>
              <w:top w:val="single" w:sz="4" w:space="0" w:color="auto"/>
              <w:left w:val="nil"/>
              <w:bottom w:val="nil"/>
              <w:right w:val="single" w:sz="4" w:space="0" w:color="000000"/>
            </w:tcBorders>
            <w:vAlign w:val="center"/>
            <w:hideMark/>
          </w:tcPr>
          <w:p w:rsidR="00565C97" w:rsidRPr="00DD6D94" w:rsidRDefault="00565C97" w:rsidP="00AC4E7B">
            <w:pPr>
              <w:rPr>
                <w:color w:val="000000"/>
                <w:sz w:val="24"/>
                <w:szCs w:val="24"/>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r>
      <w:tr w:rsidR="00565C97" w:rsidRPr="00DD6D94" w:rsidTr="00AC4E7B">
        <w:trPr>
          <w:trHeight w:val="540"/>
        </w:trPr>
        <w:tc>
          <w:tcPr>
            <w:tcW w:w="541"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3378"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2001" w:type="dxa"/>
            <w:tcBorders>
              <w:top w:val="single" w:sz="4" w:space="0" w:color="auto"/>
              <w:left w:val="nil"/>
              <w:bottom w:val="single" w:sz="4" w:space="0" w:color="auto"/>
              <w:right w:val="single" w:sz="4" w:space="0" w:color="auto"/>
            </w:tcBorders>
            <w:shd w:val="clear" w:color="000000" w:fill="BFBFBF"/>
            <w:vAlign w:val="center"/>
            <w:hideMark/>
          </w:tcPr>
          <w:p w:rsidR="00565C97" w:rsidRPr="00DD6D94" w:rsidRDefault="00565C97" w:rsidP="00AC4E7B">
            <w:pPr>
              <w:jc w:val="center"/>
              <w:rPr>
                <w:b/>
                <w:color w:val="000000"/>
                <w:sz w:val="24"/>
                <w:szCs w:val="24"/>
              </w:rPr>
            </w:pPr>
            <w:r>
              <w:rPr>
                <w:b/>
                <w:color w:val="000000"/>
                <w:sz w:val="24"/>
                <w:szCs w:val="24"/>
              </w:rPr>
              <w:t>01.07. 202</w:t>
            </w:r>
            <w:r w:rsidRPr="001A6B0C">
              <w:rPr>
                <w:b/>
                <w:color w:val="000000"/>
                <w:sz w:val="24"/>
                <w:szCs w:val="24"/>
              </w:rPr>
              <w:t>1</w:t>
            </w:r>
            <w:r w:rsidRPr="00DD6D94">
              <w:rPr>
                <w:b/>
                <w:color w:val="000000"/>
                <w:sz w:val="24"/>
                <w:szCs w:val="24"/>
              </w:rPr>
              <w:t>г.</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rsidR="00565C97" w:rsidRPr="00DD6D94" w:rsidRDefault="00565C97" w:rsidP="00AC4E7B">
            <w:pPr>
              <w:jc w:val="center"/>
              <w:rPr>
                <w:b/>
                <w:color w:val="000000"/>
                <w:sz w:val="24"/>
                <w:szCs w:val="24"/>
              </w:rPr>
            </w:pPr>
            <w:r>
              <w:rPr>
                <w:b/>
                <w:color w:val="000000"/>
                <w:sz w:val="24"/>
                <w:szCs w:val="24"/>
              </w:rPr>
              <w:t>01.07. 202</w:t>
            </w:r>
            <w:r w:rsidRPr="001A6B0C">
              <w:rPr>
                <w:b/>
                <w:color w:val="000000"/>
                <w:sz w:val="24"/>
                <w:szCs w:val="24"/>
              </w:rPr>
              <w:t>2</w:t>
            </w:r>
            <w:r w:rsidRPr="00DD6D94">
              <w:rPr>
                <w:b/>
                <w:color w:val="000000"/>
                <w:sz w:val="24"/>
                <w:szCs w:val="24"/>
              </w:rPr>
              <w:t>г.</w:t>
            </w: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c>
          <w:tcPr>
            <w:tcW w:w="854" w:type="dxa"/>
            <w:vMerge/>
            <w:tcBorders>
              <w:top w:val="single" w:sz="4" w:space="0" w:color="auto"/>
              <w:left w:val="single" w:sz="4" w:space="0" w:color="auto"/>
              <w:bottom w:val="single" w:sz="4" w:space="0" w:color="000000"/>
              <w:right w:val="single" w:sz="4" w:space="0" w:color="auto"/>
            </w:tcBorders>
            <w:vAlign w:val="center"/>
            <w:hideMark/>
          </w:tcPr>
          <w:p w:rsidR="00565C97" w:rsidRPr="00DD6D94" w:rsidRDefault="00565C97" w:rsidP="00AC4E7B">
            <w:pPr>
              <w:rPr>
                <w:color w:val="000000"/>
                <w:sz w:val="24"/>
                <w:szCs w:val="24"/>
              </w:rPr>
            </w:pPr>
          </w:p>
        </w:tc>
      </w:tr>
      <w:tr w:rsidR="00565C97" w:rsidRPr="00DD6D94" w:rsidTr="00AC4E7B">
        <w:trPr>
          <w:trHeight w:val="664"/>
        </w:trPr>
        <w:tc>
          <w:tcPr>
            <w:tcW w:w="541" w:type="dxa"/>
            <w:tcBorders>
              <w:top w:val="nil"/>
              <w:left w:val="single" w:sz="4" w:space="0" w:color="auto"/>
              <w:bottom w:val="single" w:sz="4" w:space="0" w:color="auto"/>
              <w:right w:val="single" w:sz="4" w:space="0" w:color="auto"/>
            </w:tcBorders>
            <w:shd w:val="clear" w:color="000000" w:fill="FFFFFF"/>
            <w:noWrap/>
            <w:vAlign w:val="bottom"/>
            <w:hideMark/>
          </w:tcPr>
          <w:p w:rsidR="00565C97" w:rsidRPr="00DD6D94" w:rsidRDefault="00565C97" w:rsidP="00AC4E7B">
            <w:pPr>
              <w:jc w:val="center"/>
              <w:rPr>
                <w:color w:val="000000"/>
                <w:sz w:val="24"/>
                <w:szCs w:val="24"/>
              </w:rPr>
            </w:pPr>
            <w:r>
              <w:rPr>
                <w:color w:val="000000"/>
                <w:sz w:val="24"/>
                <w:szCs w:val="24"/>
              </w:rPr>
              <w:t>1</w:t>
            </w:r>
          </w:p>
        </w:tc>
        <w:tc>
          <w:tcPr>
            <w:tcW w:w="3378" w:type="dxa"/>
            <w:tcBorders>
              <w:top w:val="nil"/>
              <w:left w:val="nil"/>
              <w:bottom w:val="single" w:sz="4" w:space="0" w:color="auto"/>
              <w:right w:val="single" w:sz="4" w:space="0" w:color="auto"/>
            </w:tcBorders>
            <w:shd w:val="clear" w:color="000000" w:fill="FFFFFF"/>
            <w:hideMark/>
          </w:tcPr>
          <w:p w:rsidR="00565C97" w:rsidRPr="00DD6D94" w:rsidRDefault="00565C97" w:rsidP="00AC4E7B">
            <w:pPr>
              <w:rPr>
                <w:bCs/>
                <w:i/>
                <w:color w:val="000000"/>
                <w:sz w:val="24"/>
                <w:szCs w:val="24"/>
              </w:rPr>
            </w:pPr>
            <w:r w:rsidRPr="00DD6D94">
              <w:rPr>
                <w:bCs/>
                <w:i/>
                <w:color w:val="000000"/>
                <w:sz w:val="24"/>
                <w:szCs w:val="24"/>
              </w:rPr>
              <w:t>Налог на имущест</w:t>
            </w:r>
            <w:r>
              <w:rPr>
                <w:bCs/>
                <w:i/>
                <w:color w:val="000000"/>
                <w:sz w:val="24"/>
                <w:szCs w:val="24"/>
              </w:rPr>
              <w:t>в</w:t>
            </w:r>
            <w:r w:rsidRPr="00DD6D94">
              <w:rPr>
                <w:bCs/>
                <w:i/>
                <w:color w:val="000000"/>
                <w:sz w:val="24"/>
                <w:szCs w:val="24"/>
              </w:rPr>
              <w:t xml:space="preserve">о </w:t>
            </w:r>
            <w:r>
              <w:rPr>
                <w:bCs/>
                <w:i/>
                <w:color w:val="000000"/>
                <w:sz w:val="24"/>
                <w:szCs w:val="24"/>
              </w:rPr>
              <w:t>физических лиц</w:t>
            </w:r>
          </w:p>
        </w:tc>
        <w:tc>
          <w:tcPr>
            <w:tcW w:w="2001" w:type="dxa"/>
            <w:tcBorders>
              <w:top w:val="nil"/>
              <w:left w:val="nil"/>
              <w:bottom w:val="single" w:sz="4" w:space="0" w:color="auto"/>
              <w:right w:val="single" w:sz="4" w:space="0" w:color="auto"/>
            </w:tcBorders>
            <w:shd w:val="clear" w:color="000000" w:fill="FFFFFF"/>
            <w:noWrap/>
            <w:hideMark/>
          </w:tcPr>
          <w:p w:rsidR="00565C97" w:rsidRPr="001B791C" w:rsidRDefault="00565C97" w:rsidP="00AC4E7B">
            <w:pPr>
              <w:rPr>
                <w:color w:val="000000"/>
                <w:sz w:val="24"/>
                <w:szCs w:val="24"/>
              </w:rPr>
            </w:pPr>
            <w:r>
              <w:rPr>
                <w:color w:val="000000"/>
                <w:sz w:val="24"/>
                <w:szCs w:val="24"/>
              </w:rPr>
              <w:t xml:space="preserve">        1654,1</w:t>
            </w:r>
          </w:p>
        </w:tc>
        <w:tc>
          <w:tcPr>
            <w:tcW w:w="1843" w:type="dxa"/>
            <w:tcBorders>
              <w:top w:val="nil"/>
              <w:left w:val="nil"/>
              <w:bottom w:val="single" w:sz="4" w:space="0" w:color="auto"/>
              <w:right w:val="single" w:sz="4" w:space="0" w:color="auto"/>
            </w:tcBorders>
            <w:shd w:val="clear" w:color="000000" w:fill="FFFFFF"/>
            <w:noWrap/>
            <w:hideMark/>
          </w:tcPr>
          <w:p w:rsidR="00565C97" w:rsidRPr="00B7550A" w:rsidRDefault="00565C97" w:rsidP="00AC4E7B">
            <w:pPr>
              <w:rPr>
                <w:color w:val="000000"/>
                <w:sz w:val="24"/>
                <w:szCs w:val="24"/>
              </w:rPr>
            </w:pPr>
            <w:r>
              <w:rPr>
                <w:color w:val="000000"/>
                <w:sz w:val="24"/>
                <w:szCs w:val="24"/>
              </w:rPr>
              <w:t xml:space="preserve">        1643</w:t>
            </w:r>
          </w:p>
        </w:tc>
        <w:tc>
          <w:tcPr>
            <w:tcW w:w="9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-11,1</w:t>
            </w:r>
          </w:p>
        </w:tc>
        <w:tc>
          <w:tcPr>
            <w:tcW w:w="8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0,9</w:t>
            </w:r>
          </w:p>
        </w:tc>
      </w:tr>
      <w:tr w:rsidR="00565C97" w:rsidRPr="00DD6D94" w:rsidTr="00AC4E7B">
        <w:trPr>
          <w:trHeight w:val="510"/>
        </w:trPr>
        <w:tc>
          <w:tcPr>
            <w:tcW w:w="541" w:type="dxa"/>
            <w:tcBorders>
              <w:top w:val="nil"/>
              <w:left w:val="single" w:sz="4" w:space="0" w:color="auto"/>
              <w:bottom w:val="single" w:sz="4" w:space="0" w:color="auto"/>
              <w:right w:val="single" w:sz="4" w:space="0" w:color="auto"/>
            </w:tcBorders>
            <w:shd w:val="clear" w:color="000000" w:fill="FFFFFF"/>
            <w:noWrap/>
            <w:vAlign w:val="bottom"/>
            <w:hideMark/>
          </w:tcPr>
          <w:p w:rsidR="00565C97" w:rsidRPr="00DD6D94" w:rsidRDefault="00565C97" w:rsidP="00AC4E7B">
            <w:pPr>
              <w:jc w:val="center"/>
              <w:rPr>
                <w:color w:val="000000"/>
                <w:sz w:val="24"/>
                <w:szCs w:val="24"/>
              </w:rPr>
            </w:pPr>
            <w:r w:rsidRPr="00DD6D94">
              <w:rPr>
                <w:color w:val="000000"/>
                <w:sz w:val="24"/>
                <w:szCs w:val="24"/>
              </w:rPr>
              <w:t>2</w:t>
            </w:r>
          </w:p>
        </w:tc>
        <w:tc>
          <w:tcPr>
            <w:tcW w:w="3378"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rPr>
                <w:bCs/>
                <w:i/>
                <w:color w:val="000000"/>
                <w:sz w:val="24"/>
                <w:szCs w:val="24"/>
              </w:rPr>
            </w:pPr>
            <w:r w:rsidRPr="00DD6D94">
              <w:rPr>
                <w:bCs/>
                <w:i/>
                <w:color w:val="000000"/>
                <w:sz w:val="24"/>
                <w:szCs w:val="24"/>
              </w:rPr>
              <w:t>Транспортный налог</w:t>
            </w:r>
            <w:r>
              <w:rPr>
                <w:bCs/>
                <w:i/>
                <w:color w:val="000000"/>
                <w:sz w:val="24"/>
                <w:szCs w:val="24"/>
              </w:rPr>
              <w:t xml:space="preserve"> </w:t>
            </w:r>
          </w:p>
        </w:tc>
        <w:tc>
          <w:tcPr>
            <w:tcW w:w="2001"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2051,9</w:t>
            </w:r>
          </w:p>
        </w:tc>
        <w:tc>
          <w:tcPr>
            <w:tcW w:w="1843"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2568</w:t>
            </w:r>
          </w:p>
        </w:tc>
        <w:tc>
          <w:tcPr>
            <w:tcW w:w="9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+516,1</w:t>
            </w:r>
          </w:p>
        </w:tc>
        <w:tc>
          <w:tcPr>
            <w:tcW w:w="8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1,2</w:t>
            </w:r>
          </w:p>
        </w:tc>
      </w:tr>
      <w:tr w:rsidR="00565C97" w:rsidRPr="00DD6D94" w:rsidTr="00AC4E7B">
        <w:trPr>
          <w:trHeight w:val="555"/>
        </w:trPr>
        <w:tc>
          <w:tcPr>
            <w:tcW w:w="541" w:type="dxa"/>
            <w:tcBorders>
              <w:top w:val="nil"/>
              <w:left w:val="single" w:sz="4" w:space="0" w:color="auto"/>
              <w:bottom w:val="single" w:sz="4" w:space="0" w:color="auto"/>
              <w:right w:val="single" w:sz="4" w:space="0" w:color="auto"/>
            </w:tcBorders>
            <w:shd w:val="clear" w:color="000000" w:fill="FFFFFF"/>
            <w:noWrap/>
            <w:vAlign w:val="bottom"/>
            <w:hideMark/>
          </w:tcPr>
          <w:p w:rsidR="00565C97" w:rsidRPr="00DD6D94" w:rsidRDefault="00565C97" w:rsidP="00AC4E7B">
            <w:pPr>
              <w:jc w:val="center"/>
              <w:rPr>
                <w:color w:val="000000"/>
                <w:sz w:val="24"/>
                <w:szCs w:val="24"/>
              </w:rPr>
            </w:pPr>
            <w:r w:rsidRPr="00DD6D94">
              <w:rPr>
                <w:color w:val="000000"/>
                <w:sz w:val="24"/>
                <w:szCs w:val="24"/>
              </w:rPr>
              <w:t>3</w:t>
            </w:r>
          </w:p>
        </w:tc>
        <w:tc>
          <w:tcPr>
            <w:tcW w:w="3378"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rPr>
                <w:bCs/>
                <w:i/>
                <w:color w:val="000000"/>
                <w:sz w:val="24"/>
                <w:szCs w:val="24"/>
              </w:rPr>
            </w:pPr>
            <w:r w:rsidRPr="00DD6D94">
              <w:rPr>
                <w:bCs/>
                <w:i/>
                <w:color w:val="000000"/>
                <w:sz w:val="24"/>
                <w:szCs w:val="24"/>
              </w:rPr>
              <w:t>Земельный налог</w:t>
            </w:r>
          </w:p>
        </w:tc>
        <w:tc>
          <w:tcPr>
            <w:tcW w:w="2001"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sz w:val="24"/>
                <w:szCs w:val="24"/>
              </w:rPr>
            </w:pPr>
            <w:r>
              <w:rPr>
                <w:sz w:val="24"/>
                <w:szCs w:val="24"/>
              </w:rPr>
              <w:t>473</w:t>
            </w:r>
          </w:p>
        </w:tc>
        <w:tc>
          <w:tcPr>
            <w:tcW w:w="1843"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sz w:val="24"/>
                <w:szCs w:val="24"/>
              </w:rPr>
            </w:pPr>
            <w:r>
              <w:rPr>
                <w:sz w:val="24"/>
                <w:szCs w:val="24"/>
              </w:rPr>
              <w:t>524</w:t>
            </w:r>
          </w:p>
        </w:tc>
        <w:tc>
          <w:tcPr>
            <w:tcW w:w="9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+51</w:t>
            </w:r>
          </w:p>
        </w:tc>
        <w:tc>
          <w:tcPr>
            <w:tcW w:w="8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color w:val="000000"/>
                <w:sz w:val="24"/>
                <w:szCs w:val="24"/>
              </w:rPr>
            </w:pPr>
            <w:r>
              <w:rPr>
                <w:color w:val="000000"/>
                <w:sz w:val="24"/>
                <w:szCs w:val="24"/>
              </w:rPr>
              <w:t>1,1</w:t>
            </w:r>
          </w:p>
        </w:tc>
      </w:tr>
      <w:tr w:rsidR="00565C97" w:rsidRPr="00DD6D94" w:rsidTr="00AC4E7B">
        <w:trPr>
          <w:trHeight w:val="317"/>
        </w:trPr>
        <w:tc>
          <w:tcPr>
            <w:tcW w:w="541" w:type="dxa"/>
            <w:tcBorders>
              <w:top w:val="nil"/>
              <w:left w:val="single" w:sz="4" w:space="0" w:color="auto"/>
              <w:bottom w:val="single" w:sz="4" w:space="0" w:color="auto"/>
              <w:right w:val="single" w:sz="4" w:space="0" w:color="auto"/>
            </w:tcBorders>
            <w:shd w:val="clear" w:color="000000" w:fill="FFFFFF"/>
            <w:noWrap/>
            <w:vAlign w:val="bottom"/>
            <w:hideMark/>
          </w:tcPr>
          <w:p w:rsidR="00565C97" w:rsidRPr="00DD6D94" w:rsidRDefault="00565C97" w:rsidP="00AC4E7B">
            <w:pPr>
              <w:rPr>
                <w:color w:val="000000"/>
                <w:sz w:val="24"/>
                <w:szCs w:val="24"/>
              </w:rPr>
            </w:pPr>
          </w:p>
        </w:tc>
        <w:tc>
          <w:tcPr>
            <w:tcW w:w="3378" w:type="dxa"/>
            <w:tcBorders>
              <w:top w:val="nil"/>
              <w:left w:val="nil"/>
              <w:bottom w:val="single" w:sz="4" w:space="0" w:color="auto"/>
              <w:right w:val="single" w:sz="4" w:space="0" w:color="auto"/>
            </w:tcBorders>
            <w:shd w:val="clear" w:color="000000" w:fill="FFFFFF"/>
            <w:vAlign w:val="center"/>
            <w:hideMark/>
          </w:tcPr>
          <w:p w:rsidR="00565C97" w:rsidRPr="00DD6D94" w:rsidRDefault="00565C97" w:rsidP="00AC4E7B">
            <w:pPr>
              <w:rPr>
                <w:b/>
                <w:bCs/>
                <w:color w:val="000000"/>
                <w:sz w:val="24"/>
                <w:szCs w:val="24"/>
              </w:rPr>
            </w:pPr>
            <w:r>
              <w:rPr>
                <w:b/>
                <w:bCs/>
                <w:color w:val="000000"/>
                <w:sz w:val="24"/>
                <w:szCs w:val="24"/>
              </w:rPr>
              <w:t>ИТОГО</w:t>
            </w:r>
            <w:r w:rsidRPr="00DD6D94">
              <w:rPr>
                <w:b/>
                <w:bCs/>
                <w:color w:val="000000"/>
                <w:sz w:val="24"/>
                <w:szCs w:val="24"/>
              </w:rPr>
              <w:t xml:space="preserve">: </w:t>
            </w:r>
          </w:p>
        </w:tc>
        <w:tc>
          <w:tcPr>
            <w:tcW w:w="2001"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b/>
                <w:sz w:val="24"/>
                <w:szCs w:val="24"/>
              </w:rPr>
            </w:pPr>
            <w:r>
              <w:rPr>
                <w:b/>
                <w:sz w:val="24"/>
                <w:szCs w:val="24"/>
              </w:rPr>
              <w:t>4179</w:t>
            </w:r>
          </w:p>
        </w:tc>
        <w:tc>
          <w:tcPr>
            <w:tcW w:w="1843"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b/>
                <w:sz w:val="24"/>
                <w:szCs w:val="24"/>
              </w:rPr>
            </w:pPr>
            <w:r>
              <w:rPr>
                <w:b/>
                <w:sz w:val="24"/>
                <w:szCs w:val="24"/>
              </w:rPr>
              <w:t>4735</w:t>
            </w:r>
          </w:p>
        </w:tc>
        <w:tc>
          <w:tcPr>
            <w:tcW w:w="9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b/>
                <w:color w:val="000000"/>
                <w:sz w:val="24"/>
                <w:szCs w:val="24"/>
              </w:rPr>
            </w:pPr>
            <w:r>
              <w:rPr>
                <w:b/>
                <w:color w:val="000000"/>
                <w:sz w:val="24"/>
                <w:szCs w:val="24"/>
              </w:rPr>
              <w:t>+556</w:t>
            </w:r>
          </w:p>
        </w:tc>
        <w:tc>
          <w:tcPr>
            <w:tcW w:w="854" w:type="dxa"/>
            <w:tcBorders>
              <w:top w:val="nil"/>
              <w:left w:val="nil"/>
              <w:bottom w:val="single" w:sz="4" w:space="0" w:color="auto"/>
              <w:right w:val="single" w:sz="4" w:space="0" w:color="auto"/>
            </w:tcBorders>
            <w:shd w:val="clear" w:color="000000" w:fill="FFFFFF"/>
            <w:noWrap/>
            <w:hideMark/>
          </w:tcPr>
          <w:p w:rsidR="00565C97" w:rsidRPr="00DD6D94" w:rsidRDefault="00565C97" w:rsidP="00AC4E7B">
            <w:pPr>
              <w:jc w:val="center"/>
              <w:rPr>
                <w:b/>
                <w:color w:val="000000"/>
                <w:sz w:val="24"/>
                <w:szCs w:val="24"/>
              </w:rPr>
            </w:pPr>
            <w:r>
              <w:rPr>
                <w:b/>
                <w:color w:val="000000"/>
                <w:sz w:val="24"/>
                <w:szCs w:val="24"/>
              </w:rPr>
              <w:t>1</w:t>
            </w:r>
            <w:r w:rsidRPr="00DD6D94">
              <w:rPr>
                <w:b/>
                <w:color w:val="000000"/>
                <w:sz w:val="24"/>
                <w:szCs w:val="24"/>
              </w:rPr>
              <w:t>,</w:t>
            </w:r>
            <w:r>
              <w:rPr>
                <w:b/>
                <w:color w:val="000000"/>
                <w:sz w:val="24"/>
                <w:szCs w:val="24"/>
              </w:rPr>
              <w:t>1</w:t>
            </w:r>
          </w:p>
        </w:tc>
      </w:tr>
    </w:tbl>
    <w:p w:rsidR="00565C97" w:rsidRDefault="00565C97" w:rsidP="00565C97">
      <w:pPr>
        <w:jc w:val="both"/>
      </w:pPr>
    </w:p>
    <w:p w:rsidR="00565C97" w:rsidRDefault="00565C97" w:rsidP="00565C97">
      <w:pPr>
        <w:spacing w:line="276" w:lineRule="auto"/>
        <w:jc w:val="both"/>
        <w:rPr>
          <w:sz w:val="27"/>
          <w:szCs w:val="27"/>
        </w:rPr>
      </w:pPr>
      <w:r>
        <w:t xml:space="preserve">   </w:t>
      </w:r>
      <w:r w:rsidRPr="00DD0794">
        <w:t xml:space="preserve">По сравнению с прошлым годом недоимка по имущественным налогам </w:t>
      </w:r>
      <w:r>
        <w:t xml:space="preserve">физических лиц </w:t>
      </w:r>
      <w:r w:rsidRPr="00DD0794">
        <w:t xml:space="preserve">увеличилось на </w:t>
      </w:r>
      <w:r>
        <w:t>13% , или на 556</w:t>
      </w:r>
      <w:r w:rsidRPr="00DD0794">
        <w:t xml:space="preserve"> тыс.</w:t>
      </w:r>
      <w:r>
        <w:t xml:space="preserve"> </w:t>
      </w:r>
      <w:r w:rsidRPr="00DD0794">
        <w:t>рублей</w:t>
      </w:r>
      <w:r>
        <w:t xml:space="preserve">, в том числе по транспортному налогу ФЛ рост на 25% или на 516,1 </w:t>
      </w:r>
      <w:proofErr w:type="spellStart"/>
      <w:r>
        <w:t>тыс</w:t>
      </w:r>
      <w:proofErr w:type="gramStart"/>
      <w:r>
        <w:t>.р</w:t>
      </w:r>
      <w:proofErr w:type="gramEnd"/>
      <w:r>
        <w:t>ублей,по</w:t>
      </w:r>
      <w:proofErr w:type="spellEnd"/>
      <w:r>
        <w:t xml:space="preserve"> налогу на имущество ФЛ снижение на 0,67% или на 11,1 тыс. рублей, по земельному налогу ФЛ рост на 10,7%, или 51 тыс. рублей.</w:t>
      </w:r>
    </w:p>
    <w:p w:rsidR="00565C97" w:rsidRDefault="00565C97" w:rsidP="00565C97">
      <w:pPr>
        <w:ind w:firstLine="284"/>
        <w:rPr>
          <w:sz w:val="27"/>
          <w:szCs w:val="27"/>
        </w:rPr>
      </w:pPr>
    </w:p>
    <w:p w:rsidR="00565C97" w:rsidRDefault="00565C97" w:rsidP="00565C97">
      <w:pPr>
        <w:ind w:firstLine="284"/>
        <w:rPr>
          <w:sz w:val="27"/>
          <w:szCs w:val="27"/>
        </w:rPr>
      </w:pPr>
    </w:p>
    <w:p w:rsidR="008235BE" w:rsidRDefault="008235BE" w:rsidP="00B143D7">
      <w:pPr>
        <w:pStyle w:val="1"/>
        <w:spacing w:line="264" w:lineRule="auto"/>
        <w:ind w:firstLine="708"/>
        <w:rPr>
          <w:rFonts w:ascii="Times New Roman" w:hAnsi="Times New Roman"/>
          <w:sz w:val="28"/>
          <w:szCs w:val="28"/>
        </w:rPr>
      </w:pPr>
    </w:p>
    <w:p w:rsidR="002E1277" w:rsidRDefault="002E1277" w:rsidP="003C1C8B">
      <w:pPr>
        <w:pStyle w:val="1"/>
        <w:spacing w:line="264" w:lineRule="auto"/>
        <w:ind w:firstLine="708"/>
        <w:rPr>
          <w:rFonts w:ascii="Times New Roman" w:hAnsi="Times New Roman"/>
          <w:sz w:val="28"/>
          <w:szCs w:val="28"/>
        </w:rPr>
      </w:pPr>
    </w:p>
    <w:sectPr w:rsidR="002E1277" w:rsidSect="00C92A1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A1F"/>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1A76D3"/>
    <w:multiLevelType w:val="hybridMultilevel"/>
    <w:tmpl w:val="D0C483BC"/>
    <w:lvl w:ilvl="0" w:tplc="70A25D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41232A"/>
    <w:multiLevelType w:val="hybridMultilevel"/>
    <w:tmpl w:val="A11063DC"/>
    <w:lvl w:ilvl="0" w:tplc="4E1CD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28001C"/>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3A32F4"/>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2592B91"/>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E04BEC"/>
    <w:multiLevelType w:val="hybridMultilevel"/>
    <w:tmpl w:val="4470E7B6"/>
    <w:lvl w:ilvl="0" w:tplc="2E4A4F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7173A6"/>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22B554A"/>
    <w:multiLevelType w:val="hybridMultilevel"/>
    <w:tmpl w:val="504CE328"/>
    <w:lvl w:ilvl="0" w:tplc="35FE9C64">
      <w:start w:val="1"/>
      <w:numFmt w:val="decimal"/>
      <w:lvlText w:val="%1."/>
      <w:lvlJc w:val="left"/>
      <w:pPr>
        <w:ind w:left="972" w:hanging="43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E121AC"/>
    <w:multiLevelType w:val="hybridMultilevel"/>
    <w:tmpl w:val="C082E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803BF1"/>
    <w:multiLevelType w:val="multilevel"/>
    <w:tmpl w:val="50D09C28"/>
    <w:lvl w:ilvl="0">
      <w:start w:val="1"/>
      <w:numFmt w:val="decimal"/>
      <w:lvlText w:val="%1."/>
      <w:lvlJc w:val="left"/>
      <w:pPr>
        <w:ind w:left="576" w:hanging="576"/>
      </w:pPr>
      <w:rPr>
        <w:rFonts w:hint="default"/>
        <w:b/>
      </w:rPr>
    </w:lvl>
    <w:lvl w:ilvl="1">
      <w:start w:val="1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6CE84FAD"/>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F914F57"/>
    <w:multiLevelType w:val="hybridMultilevel"/>
    <w:tmpl w:val="0DEECA76"/>
    <w:lvl w:ilvl="0" w:tplc="39AAC1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21E4A6A"/>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2904244"/>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7AF4CE4"/>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AC36753"/>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AEF7FCF"/>
    <w:multiLevelType w:val="hybridMultilevel"/>
    <w:tmpl w:val="BBA2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E5EAF"/>
    <w:multiLevelType w:val="hybridMultilevel"/>
    <w:tmpl w:val="5414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67BD2"/>
    <w:multiLevelType w:val="hybridMultilevel"/>
    <w:tmpl w:val="FA5AD8BC"/>
    <w:lvl w:ilvl="0" w:tplc="E30E12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8"/>
  </w:num>
  <w:num w:numId="3">
    <w:abstractNumId w:val="1"/>
  </w:num>
  <w:num w:numId="4">
    <w:abstractNumId w:val="2"/>
  </w:num>
  <w:num w:numId="5">
    <w:abstractNumId w:val="6"/>
  </w:num>
  <w:num w:numId="6">
    <w:abstractNumId w:val="7"/>
  </w:num>
  <w:num w:numId="7">
    <w:abstractNumId w:val="19"/>
  </w:num>
  <w:num w:numId="8">
    <w:abstractNumId w:val="13"/>
  </w:num>
  <w:num w:numId="9">
    <w:abstractNumId w:val="5"/>
  </w:num>
  <w:num w:numId="10">
    <w:abstractNumId w:val="3"/>
  </w:num>
  <w:num w:numId="11">
    <w:abstractNumId w:val="11"/>
  </w:num>
  <w:num w:numId="12">
    <w:abstractNumId w:val="15"/>
  </w:num>
  <w:num w:numId="13">
    <w:abstractNumId w:val="0"/>
  </w:num>
  <w:num w:numId="14">
    <w:abstractNumId w:val="14"/>
  </w:num>
  <w:num w:numId="15">
    <w:abstractNumId w:val="16"/>
  </w:num>
  <w:num w:numId="16">
    <w:abstractNumId w:val="4"/>
  </w:num>
  <w:num w:numId="17">
    <w:abstractNumId w:val="10"/>
  </w:num>
  <w:num w:numId="18">
    <w:abstractNumId w:val="18"/>
  </w:num>
  <w:num w:numId="19">
    <w:abstractNumId w:val="1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D5C"/>
    <w:rsid w:val="000045F0"/>
    <w:rsid w:val="000123CF"/>
    <w:rsid w:val="00032EF7"/>
    <w:rsid w:val="000334A0"/>
    <w:rsid w:val="00037545"/>
    <w:rsid w:val="00086ACC"/>
    <w:rsid w:val="00087D6A"/>
    <w:rsid w:val="000B1A9E"/>
    <w:rsid w:val="000C079A"/>
    <w:rsid w:val="000C3AD7"/>
    <w:rsid w:val="000D1AE0"/>
    <w:rsid w:val="000D3AE4"/>
    <w:rsid w:val="000E7438"/>
    <w:rsid w:val="000F638C"/>
    <w:rsid w:val="001040C3"/>
    <w:rsid w:val="00125AB4"/>
    <w:rsid w:val="00135417"/>
    <w:rsid w:val="0014448F"/>
    <w:rsid w:val="00153328"/>
    <w:rsid w:val="00153AC8"/>
    <w:rsid w:val="00172E4B"/>
    <w:rsid w:val="001A679C"/>
    <w:rsid w:val="001D0129"/>
    <w:rsid w:val="001E01FD"/>
    <w:rsid w:val="0022559E"/>
    <w:rsid w:val="00231E53"/>
    <w:rsid w:val="0024094B"/>
    <w:rsid w:val="0024407C"/>
    <w:rsid w:val="00271FDA"/>
    <w:rsid w:val="002839A6"/>
    <w:rsid w:val="00296D7E"/>
    <w:rsid w:val="002B0DF6"/>
    <w:rsid w:val="002D320E"/>
    <w:rsid w:val="002E1277"/>
    <w:rsid w:val="002E7D52"/>
    <w:rsid w:val="00311CCA"/>
    <w:rsid w:val="003174D7"/>
    <w:rsid w:val="00334785"/>
    <w:rsid w:val="00397F2A"/>
    <w:rsid w:val="003A2779"/>
    <w:rsid w:val="003A5714"/>
    <w:rsid w:val="003C1C8B"/>
    <w:rsid w:val="004408AA"/>
    <w:rsid w:val="004843B8"/>
    <w:rsid w:val="00496BBE"/>
    <w:rsid w:val="004E0A08"/>
    <w:rsid w:val="004F1450"/>
    <w:rsid w:val="00504AB5"/>
    <w:rsid w:val="00516BDB"/>
    <w:rsid w:val="005561E7"/>
    <w:rsid w:val="00565C97"/>
    <w:rsid w:val="00573298"/>
    <w:rsid w:val="00576826"/>
    <w:rsid w:val="005A2749"/>
    <w:rsid w:val="005B1A60"/>
    <w:rsid w:val="005B71B5"/>
    <w:rsid w:val="005E0657"/>
    <w:rsid w:val="005E3635"/>
    <w:rsid w:val="00600B01"/>
    <w:rsid w:val="00603047"/>
    <w:rsid w:val="00603CB1"/>
    <w:rsid w:val="006043B0"/>
    <w:rsid w:val="0061113B"/>
    <w:rsid w:val="00630B9F"/>
    <w:rsid w:val="006315F5"/>
    <w:rsid w:val="00643A36"/>
    <w:rsid w:val="00660E3A"/>
    <w:rsid w:val="0066592F"/>
    <w:rsid w:val="006A224A"/>
    <w:rsid w:val="006B1059"/>
    <w:rsid w:val="006B4893"/>
    <w:rsid w:val="006F4D5B"/>
    <w:rsid w:val="006F5A0E"/>
    <w:rsid w:val="00704B79"/>
    <w:rsid w:val="007140AB"/>
    <w:rsid w:val="007220CA"/>
    <w:rsid w:val="00737B6C"/>
    <w:rsid w:val="007656A8"/>
    <w:rsid w:val="00772D5C"/>
    <w:rsid w:val="00784806"/>
    <w:rsid w:val="007A03BA"/>
    <w:rsid w:val="007A4C32"/>
    <w:rsid w:val="007B631E"/>
    <w:rsid w:val="007C1A79"/>
    <w:rsid w:val="007E3423"/>
    <w:rsid w:val="0080371F"/>
    <w:rsid w:val="00810733"/>
    <w:rsid w:val="008235BE"/>
    <w:rsid w:val="008328AD"/>
    <w:rsid w:val="00837F95"/>
    <w:rsid w:val="008437B3"/>
    <w:rsid w:val="008608A1"/>
    <w:rsid w:val="00876339"/>
    <w:rsid w:val="00887D8D"/>
    <w:rsid w:val="008B49FC"/>
    <w:rsid w:val="008B4B0E"/>
    <w:rsid w:val="008F3356"/>
    <w:rsid w:val="00916E83"/>
    <w:rsid w:val="00923375"/>
    <w:rsid w:val="00926BF0"/>
    <w:rsid w:val="0093422D"/>
    <w:rsid w:val="00982077"/>
    <w:rsid w:val="00984109"/>
    <w:rsid w:val="00984D3F"/>
    <w:rsid w:val="00992507"/>
    <w:rsid w:val="009A39E5"/>
    <w:rsid w:val="009A7CDF"/>
    <w:rsid w:val="009C63A8"/>
    <w:rsid w:val="009D45A7"/>
    <w:rsid w:val="00A07125"/>
    <w:rsid w:val="00A1650B"/>
    <w:rsid w:val="00A326BE"/>
    <w:rsid w:val="00A408E3"/>
    <w:rsid w:val="00A50B95"/>
    <w:rsid w:val="00A7544D"/>
    <w:rsid w:val="00A75A5D"/>
    <w:rsid w:val="00A75DE5"/>
    <w:rsid w:val="00A94D6A"/>
    <w:rsid w:val="00AB5ACA"/>
    <w:rsid w:val="00AD7115"/>
    <w:rsid w:val="00B133D3"/>
    <w:rsid w:val="00B143D7"/>
    <w:rsid w:val="00B17817"/>
    <w:rsid w:val="00B41C98"/>
    <w:rsid w:val="00B548BF"/>
    <w:rsid w:val="00B578E9"/>
    <w:rsid w:val="00B61E98"/>
    <w:rsid w:val="00B86ACD"/>
    <w:rsid w:val="00B94FD7"/>
    <w:rsid w:val="00BF4A7E"/>
    <w:rsid w:val="00C020F1"/>
    <w:rsid w:val="00C05A2D"/>
    <w:rsid w:val="00C06AB3"/>
    <w:rsid w:val="00C20E0C"/>
    <w:rsid w:val="00C361DD"/>
    <w:rsid w:val="00C415FD"/>
    <w:rsid w:val="00C6480D"/>
    <w:rsid w:val="00C741BC"/>
    <w:rsid w:val="00C9275B"/>
    <w:rsid w:val="00C96D3C"/>
    <w:rsid w:val="00CA7515"/>
    <w:rsid w:val="00CC5F29"/>
    <w:rsid w:val="00CD7F3C"/>
    <w:rsid w:val="00CF0577"/>
    <w:rsid w:val="00D152D2"/>
    <w:rsid w:val="00D420EF"/>
    <w:rsid w:val="00D47405"/>
    <w:rsid w:val="00D6064D"/>
    <w:rsid w:val="00D621EA"/>
    <w:rsid w:val="00D7180B"/>
    <w:rsid w:val="00D752E8"/>
    <w:rsid w:val="00D868B4"/>
    <w:rsid w:val="00D92006"/>
    <w:rsid w:val="00D93D8D"/>
    <w:rsid w:val="00DB404C"/>
    <w:rsid w:val="00DB5423"/>
    <w:rsid w:val="00DC3776"/>
    <w:rsid w:val="00DF43AB"/>
    <w:rsid w:val="00E05906"/>
    <w:rsid w:val="00E16C50"/>
    <w:rsid w:val="00E45DC5"/>
    <w:rsid w:val="00E47F84"/>
    <w:rsid w:val="00E62833"/>
    <w:rsid w:val="00E657EA"/>
    <w:rsid w:val="00E723A7"/>
    <w:rsid w:val="00E77D68"/>
    <w:rsid w:val="00E84634"/>
    <w:rsid w:val="00EB1085"/>
    <w:rsid w:val="00EC01B7"/>
    <w:rsid w:val="00EE153E"/>
    <w:rsid w:val="00EF338F"/>
    <w:rsid w:val="00F23815"/>
    <w:rsid w:val="00F40B6F"/>
    <w:rsid w:val="00F45610"/>
    <w:rsid w:val="00F91D9B"/>
    <w:rsid w:val="00F96694"/>
    <w:rsid w:val="00FE6B5E"/>
    <w:rsid w:val="00FE7121"/>
    <w:rsid w:val="00FF4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D5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D5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772D5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837F95"/>
    <w:pPr>
      <w:spacing w:after="0" w:line="240" w:lineRule="auto"/>
      <w:ind w:firstLine="425"/>
    </w:pPr>
    <w:rPr>
      <w:rFonts w:ascii="Calibri" w:eastAsia="Calibri" w:hAnsi="Calibri" w:cs="Times New Roman"/>
    </w:rPr>
  </w:style>
  <w:style w:type="character" w:styleId="a4">
    <w:name w:val="Hyperlink"/>
    <w:basedOn w:val="a0"/>
    <w:uiPriority w:val="99"/>
    <w:unhideWhenUsed/>
    <w:rsid w:val="00E84634"/>
    <w:rPr>
      <w:color w:val="0000FF"/>
      <w:u w:val="single"/>
    </w:rPr>
  </w:style>
  <w:style w:type="paragraph" w:styleId="a5">
    <w:name w:val="Balloon Text"/>
    <w:basedOn w:val="a"/>
    <w:link w:val="a6"/>
    <w:uiPriority w:val="99"/>
    <w:semiHidden/>
    <w:unhideWhenUsed/>
    <w:rsid w:val="00D152D2"/>
    <w:rPr>
      <w:rFonts w:ascii="Tahoma" w:hAnsi="Tahoma" w:cs="Tahoma"/>
      <w:sz w:val="16"/>
      <w:szCs w:val="16"/>
    </w:rPr>
  </w:style>
  <w:style w:type="character" w:customStyle="1" w:styleId="a6">
    <w:name w:val="Текст выноски Знак"/>
    <w:basedOn w:val="a0"/>
    <w:link w:val="a5"/>
    <w:uiPriority w:val="99"/>
    <w:semiHidden/>
    <w:rsid w:val="00D152D2"/>
    <w:rPr>
      <w:rFonts w:ascii="Tahoma" w:eastAsia="Times New Roman" w:hAnsi="Tahoma" w:cs="Tahoma"/>
      <w:sz w:val="16"/>
      <w:szCs w:val="16"/>
      <w:lang w:eastAsia="ru-RU"/>
    </w:rPr>
  </w:style>
  <w:style w:type="paragraph" w:customStyle="1" w:styleId="1">
    <w:name w:val="Без интервала1"/>
    <w:rsid w:val="00784806"/>
    <w:pPr>
      <w:spacing w:after="0" w:line="240" w:lineRule="auto"/>
    </w:pPr>
    <w:rPr>
      <w:rFonts w:ascii="Calibri" w:eastAsia="Times New Roman" w:hAnsi="Calibri" w:cs="Times New Roman"/>
      <w:lang w:eastAsia="ru-RU"/>
    </w:rPr>
  </w:style>
  <w:style w:type="paragraph" w:styleId="a7">
    <w:name w:val="List Paragraph"/>
    <w:aliases w:val="ПАРАГРАФ,Выделеный,Текст с номером,Абзац списка для документа,Абзац списка4,Абзац списка основной"/>
    <w:basedOn w:val="a"/>
    <w:link w:val="a8"/>
    <w:uiPriority w:val="34"/>
    <w:qFormat/>
    <w:rsid w:val="00E62833"/>
    <w:pPr>
      <w:ind w:left="720"/>
      <w:contextualSpacing/>
    </w:pPr>
  </w:style>
  <w:style w:type="paragraph" w:styleId="a9">
    <w:name w:val="Body Text"/>
    <w:basedOn w:val="a"/>
    <w:link w:val="aa"/>
    <w:rsid w:val="005E0657"/>
    <w:pPr>
      <w:jc w:val="center"/>
    </w:pPr>
    <w:rPr>
      <w:szCs w:val="20"/>
    </w:rPr>
  </w:style>
  <w:style w:type="character" w:customStyle="1" w:styleId="aa">
    <w:name w:val="Основной текст Знак"/>
    <w:basedOn w:val="a0"/>
    <w:link w:val="a9"/>
    <w:rsid w:val="005E0657"/>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565C97"/>
    <w:rPr>
      <w:rFonts w:ascii="Times New Roman" w:eastAsia="Times New Roman" w:hAnsi="Times New Roman" w:cs="Times New Roman"/>
      <w:sz w:val="28"/>
      <w:szCs w:val="28"/>
      <w:lang w:eastAsia="ru-RU"/>
    </w:rPr>
  </w:style>
  <w:style w:type="paragraph" w:styleId="ab">
    <w:name w:val="caption"/>
    <w:basedOn w:val="a"/>
    <w:next w:val="a"/>
    <w:unhideWhenUsed/>
    <w:qFormat/>
    <w:rsid w:val="00565C9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48470368">
      <w:bodyDiv w:val="1"/>
      <w:marLeft w:val="0"/>
      <w:marRight w:val="0"/>
      <w:marTop w:val="0"/>
      <w:marBottom w:val="0"/>
      <w:divBdr>
        <w:top w:val="none" w:sz="0" w:space="0" w:color="auto"/>
        <w:left w:val="none" w:sz="0" w:space="0" w:color="auto"/>
        <w:bottom w:val="none" w:sz="0" w:space="0" w:color="auto"/>
        <w:right w:val="none" w:sz="0" w:space="0" w:color="auto"/>
      </w:divBdr>
    </w:div>
    <w:div w:id="633095517">
      <w:bodyDiv w:val="1"/>
      <w:marLeft w:val="0"/>
      <w:marRight w:val="0"/>
      <w:marTop w:val="0"/>
      <w:marBottom w:val="0"/>
      <w:divBdr>
        <w:top w:val="none" w:sz="0" w:space="0" w:color="auto"/>
        <w:left w:val="none" w:sz="0" w:space="0" w:color="auto"/>
        <w:bottom w:val="none" w:sz="0" w:space="0" w:color="auto"/>
        <w:right w:val="none" w:sz="0" w:space="0" w:color="auto"/>
      </w:divBdr>
    </w:div>
    <w:div w:id="1111165232">
      <w:bodyDiv w:val="1"/>
      <w:marLeft w:val="0"/>
      <w:marRight w:val="0"/>
      <w:marTop w:val="0"/>
      <w:marBottom w:val="0"/>
      <w:divBdr>
        <w:top w:val="none" w:sz="0" w:space="0" w:color="auto"/>
        <w:left w:val="none" w:sz="0" w:space="0" w:color="auto"/>
        <w:bottom w:val="none" w:sz="0" w:space="0" w:color="auto"/>
        <w:right w:val="none" w:sz="0" w:space="0" w:color="auto"/>
      </w:divBdr>
    </w:div>
    <w:div w:id="1427119422">
      <w:bodyDiv w:val="1"/>
      <w:marLeft w:val="0"/>
      <w:marRight w:val="0"/>
      <w:marTop w:val="0"/>
      <w:marBottom w:val="0"/>
      <w:divBdr>
        <w:top w:val="none" w:sz="0" w:space="0" w:color="auto"/>
        <w:left w:val="none" w:sz="0" w:space="0" w:color="auto"/>
        <w:bottom w:val="none" w:sz="0" w:space="0" w:color="auto"/>
        <w:right w:val="none" w:sz="0" w:space="0" w:color="auto"/>
      </w:divBdr>
    </w:div>
    <w:div w:id="1437364868">
      <w:bodyDiv w:val="1"/>
      <w:marLeft w:val="0"/>
      <w:marRight w:val="0"/>
      <w:marTop w:val="0"/>
      <w:marBottom w:val="0"/>
      <w:divBdr>
        <w:top w:val="none" w:sz="0" w:space="0" w:color="auto"/>
        <w:left w:val="none" w:sz="0" w:space="0" w:color="auto"/>
        <w:bottom w:val="none" w:sz="0" w:space="0" w:color="auto"/>
        <w:right w:val="none" w:sz="0" w:space="0" w:color="auto"/>
      </w:divBdr>
    </w:div>
    <w:div w:id="19869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ak-dovurak.hur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a:t>Структура налоговых и неналоговых доходов </a:t>
            </a:r>
            <a:r>
              <a:rPr lang="ru-RU" sz="1400" baseline="0"/>
              <a:t>городского</a:t>
            </a:r>
            <a:r>
              <a:rPr lang="ru-RU" sz="1400"/>
              <a:t> округа г. </a:t>
            </a:r>
            <a:r>
              <a:rPr lang="ru-RU" sz="1400" baseline="0"/>
              <a:t>Ак-Довурак на 01.07.</a:t>
            </a:r>
            <a:r>
              <a:rPr lang="ru-RU" sz="1400"/>
              <a:t>2022г. </a:t>
            </a:r>
          </a:p>
          <a:p>
            <a:pPr algn="ctr">
              <a:defRPr/>
            </a:pPr>
            <a:endParaRPr lang="ru-RU" sz="1400"/>
          </a:p>
        </c:rich>
      </c:tx>
      <c:layout>
        <c:manualLayout>
          <c:xMode val="edge"/>
          <c:yMode val="edge"/>
          <c:x val="5.4810639824890081E-2"/>
          <c:y val="2.8164253661840628E-2"/>
        </c:manualLayout>
      </c:layout>
    </c:title>
    <c:plotArea>
      <c:layout>
        <c:manualLayout>
          <c:layoutTarget val="inner"/>
          <c:xMode val="edge"/>
          <c:yMode val="edge"/>
          <c:x val="0.35919674827790632"/>
          <c:y val="0.39700381105612581"/>
          <c:w val="0.32567029167965417"/>
          <c:h val="0.54232515053265407"/>
        </c:manualLayout>
      </c:layout>
      <c:doughnutChart>
        <c:varyColors val="1"/>
        <c:ser>
          <c:idx val="0"/>
          <c:order val="0"/>
          <c:tx>
            <c:strRef>
              <c:f>Sheet1!$A$2</c:f>
              <c:strCache>
                <c:ptCount val="1"/>
                <c:pt idx="0">
                  <c:v>Восток</c:v>
                </c:pt>
              </c:strCache>
            </c:strRef>
          </c:tx>
          <c:dPt>
            <c:idx val="1"/>
            <c:spPr>
              <a:solidFill>
                <a:srgbClr val="FFC000"/>
              </a:solidFill>
            </c:spPr>
          </c:dPt>
          <c:dPt>
            <c:idx val="2"/>
            <c:explosion val="10"/>
          </c:dPt>
          <c:dPt>
            <c:idx val="3"/>
            <c:spPr>
              <a:solidFill>
                <a:schemeClr val="accent6">
                  <a:lumMod val="75000"/>
                </a:schemeClr>
              </a:solidFill>
            </c:spPr>
          </c:dPt>
          <c:dLbls>
            <c:dLbl>
              <c:idx val="0"/>
              <c:layout>
                <c:manualLayout>
                  <c:x val="0.18138943782233463"/>
                  <c:y val="-9.6667852002371227E-2"/>
                </c:manualLayout>
              </c:layout>
              <c:tx>
                <c:rich>
                  <a:bodyPr/>
                  <a:lstStyle/>
                  <a:p>
                    <a:pPr>
                      <a:defRPr sz="1000" b="1" i="1" baseline="0"/>
                    </a:pPr>
                    <a:r>
                      <a:rPr lang="ru-RU" sz="1000" i="1"/>
                      <a:t>налог на доходы физических лиц 40%</a:t>
                    </a:r>
                  </a:p>
                </c:rich>
              </c:tx>
              <c:spPr>
                <a:noFill/>
                <a:ln>
                  <a:noFill/>
                </a:ln>
                <a:effectLst/>
              </c:spPr>
              <c:showVal val="1"/>
              <c:showCatName val="1"/>
              <c:extLst>
                <c:ext xmlns:c15="http://schemas.microsoft.com/office/drawing/2012/chart" uri="{CE6537A1-D6FC-4f65-9D91-7224C49458BB}">
                  <c15:layout/>
                </c:ext>
              </c:extLst>
            </c:dLbl>
            <c:dLbl>
              <c:idx val="1"/>
              <c:layout>
                <c:manualLayout>
                  <c:x val="-0.17489416041248776"/>
                  <c:y val="8.9340445347558682E-4"/>
                </c:manualLayout>
              </c:layout>
              <c:tx>
                <c:rich>
                  <a:bodyPr/>
                  <a:lstStyle/>
                  <a:p>
                    <a:pPr>
                      <a:defRPr sz="1000" b="1" i="1" baseline="0"/>
                    </a:pPr>
                    <a:r>
                      <a:rPr lang="ru-RU" sz="1000"/>
                      <a:t>налоги</a:t>
                    </a:r>
                    <a:r>
                      <a:rPr lang="ru-RU" sz="1000" baseline="0"/>
                      <a:t> на совокупный доход  44%</a:t>
                    </a:r>
                    <a:endParaRPr lang="ru-RU" sz="1000"/>
                  </a:p>
                </c:rich>
              </c:tx>
              <c:spPr>
                <a:noFill/>
                <a:ln>
                  <a:noFill/>
                </a:ln>
                <a:effectLst/>
              </c:spPr>
              <c:showVal val="1"/>
              <c:showCatName val="1"/>
              <c:extLst>
                <c:ext xmlns:c15="http://schemas.microsoft.com/office/drawing/2012/chart" uri="{CE6537A1-D6FC-4f65-9D91-7224C49458BB}">
                  <c15:layout/>
                </c:ext>
              </c:extLst>
            </c:dLbl>
            <c:dLbl>
              <c:idx val="2"/>
              <c:layout>
                <c:manualLayout>
                  <c:x val="-0.24937407351593244"/>
                  <c:y val="-8.0753196173060551E-2"/>
                </c:manualLayout>
              </c:layout>
              <c:tx>
                <c:rich>
                  <a:bodyPr/>
                  <a:lstStyle/>
                  <a:p>
                    <a:pPr>
                      <a:defRPr sz="1000" b="1" i="1" baseline="0"/>
                    </a:pPr>
                    <a:r>
                      <a:rPr lang="ru-RU" sz="1000" b="1" i="1" baseline="0"/>
                      <a:t>доходы от использования имущества 4,4%</a:t>
                    </a:r>
                  </a:p>
                </c:rich>
              </c:tx>
              <c:spPr>
                <a:noFill/>
                <a:ln>
                  <a:noFill/>
                </a:ln>
                <a:effectLst/>
              </c:spPr>
              <c:extLst>
                <c:ext xmlns:c15="http://schemas.microsoft.com/office/drawing/2012/chart" uri="{CE6537A1-D6FC-4f65-9D91-7224C49458BB}">
                  <c15:layout/>
                </c:ext>
              </c:extLst>
            </c:dLbl>
            <c:dLbl>
              <c:idx val="3"/>
              <c:layout>
                <c:manualLayout>
                  <c:x val="-7.2230828224134083E-2"/>
                  <c:y val="-0.19545948691897422"/>
                </c:manualLayout>
              </c:layout>
              <c:tx>
                <c:rich>
                  <a:bodyPr/>
                  <a:lstStyle/>
                  <a:p>
                    <a:pPr>
                      <a:defRPr sz="1000" b="1" i="1" baseline="0"/>
                    </a:pPr>
                    <a:r>
                      <a:rPr lang="ru-RU" sz="1000" baseline="0"/>
                      <a:t>доходы от продажи зем.уч. </a:t>
                    </a:r>
                    <a:r>
                      <a:rPr lang="ru-RU" sz="1000"/>
                      <a:t> 5,4%</a:t>
                    </a:r>
                  </a:p>
                </c:rich>
              </c:tx>
              <c:spPr>
                <a:noFill/>
                <a:ln>
                  <a:noFill/>
                </a:ln>
                <a:effectLst/>
              </c:spPr>
              <c:showVal val="1"/>
              <c:showCatName val="1"/>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spPr>
              <a:noFill/>
              <a:ln>
                <a:noFill/>
              </a:ln>
              <a:effectLst/>
            </c:spPr>
            <c:txPr>
              <a:bodyPr/>
              <a:lstStyle/>
              <a:p>
                <a:pPr>
                  <a:defRPr sz="1200" b="1" i="1" baseline="0"/>
                </a:pPr>
                <a:endParaRPr lang="ru-RU"/>
              </a:p>
            </c:txPr>
            <c:showVal val="1"/>
            <c:showCatName val="1"/>
            <c:extLst>
              <c:ext xmlns:c15="http://schemas.microsoft.com/office/drawing/2012/chart" uri="{CE6537A1-D6FC-4f65-9D91-7224C49458BB}"/>
            </c:extLst>
          </c:dLbls>
          <c:cat>
            <c:strRef>
              <c:f>Sheet1!$B$1:$F$1</c:f>
              <c:strCache>
                <c:ptCount val="5"/>
                <c:pt idx="0">
                  <c:v>налог на доходы физических лиц</c:v>
                </c:pt>
                <c:pt idx="1">
                  <c:v>налоги на совокупный доход</c:v>
                </c:pt>
                <c:pt idx="2">
                  <c:v>доходы от использования имущества</c:v>
                </c:pt>
                <c:pt idx="3">
                  <c:v>доходы от продажи земельных участков</c:v>
                </c:pt>
                <c:pt idx="4">
                  <c:v>доходы по акцизам на нефтепродукты</c:v>
                </c:pt>
              </c:strCache>
            </c:strRef>
          </c:cat>
          <c:val>
            <c:numRef>
              <c:f>Sheet1!$B$2:$F$2</c:f>
              <c:numCache>
                <c:formatCode>General</c:formatCode>
                <c:ptCount val="5"/>
                <c:pt idx="0">
                  <c:v>40</c:v>
                </c:pt>
                <c:pt idx="1">
                  <c:v>44</c:v>
                </c:pt>
                <c:pt idx="2">
                  <c:v>4.4000000000000004</c:v>
                </c:pt>
                <c:pt idx="3">
                  <c:v>5.4</c:v>
                </c:pt>
                <c:pt idx="4">
                  <c:v>2.7</c:v>
                </c:pt>
              </c:numCache>
            </c:numRef>
          </c:val>
        </c:ser>
        <c:firstSliceAng val="0"/>
        <c:holeSize val="50"/>
      </c:doughnutChart>
    </c:plotArea>
    <c:plotVisOnly val="1"/>
    <c:dispBlanksAs val="zero"/>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0.83805</cdr:x>
      <cdr:y>0.04166</cdr:y>
    </cdr:from>
    <cdr:to>
      <cdr:x>0.96984</cdr:x>
      <cdr:y>0.24325</cdr:y>
    </cdr:to>
    <cdr:pic>
      <cdr:nvPicPr>
        <cdr:cNvPr id="1025" name="Picture 1" descr="Без названия"/>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4120800" y="123024"/>
          <a:ext cx="648026" cy="595245"/>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0.51333</cdr:x>
      <cdr:y>0.18387</cdr:y>
    </cdr:from>
    <cdr:to>
      <cdr:x>0.72448</cdr:x>
      <cdr:y>0.41935</cdr:y>
    </cdr:to>
    <cdr:sp macro="" textlink="">
      <cdr:nvSpPr>
        <cdr:cNvPr id="3" name="TextBox 2"/>
        <cdr:cNvSpPr txBox="1"/>
      </cdr:nvSpPr>
      <cdr:spPr>
        <a:xfrm xmlns:a="http://schemas.openxmlformats.org/drawingml/2006/main">
          <a:off x="2524125" y="542925"/>
          <a:ext cx="1038225" cy="695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000" b="1" i="1"/>
            <a:t>доходы по акцизам</a:t>
          </a:r>
        </a:p>
        <a:p xmlns:a="http://schemas.openxmlformats.org/drawingml/2006/main">
          <a:pPr algn="ctr"/>
          <a:r>
            <a:rPr lang="ru-RU" sz="1000" b="1" i="1" baseline="0"/>
            <a:t> на нефтепродукты </a:t>
          </a:r>
        </a:p>
        <a:p xmlns:a="http://schemas.openxmlformats.org/drawingml/2006/main">
          <a:pPr algn="ctr"/>
          <a:r>
            <a:rPr lang="ru-RU" sz="1000" b="1" i="1" baseline="0"/>
            <a:t>2,7%</a:t>
          </a:r>
          <a:endParaRPr lang="ru-RU" sz="10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CFE5-5051-4243-BA8C-0D199E52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Kara-SalL</dc:creator>
  <cp:lastModifiedBy>1</cp:lastModifiedBy>
  <cp:revision>100</cp:revision>
  <cp:lastPrinted>2021-08-23T03:43:00Z</cp:lastPrinted>
  <dcterms:created xsi:type="dcterms:W3CDTF">2016-11-12T07:17:00Z</dcterms:created>
  <dcterms:modified xsi:type="dcterms:W3CDTF">2022-09-14T03:53:00Z</dcterms:modified>
</cp:coreProperties>
</file>