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093" w:rsidRDefault="0023076A" w:rsidP="007B7B71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B16093" w:rsidRDefault="00F575DC" w:rsidP="00C31736">
      <w:pPr>
        <w:jc w:val="center"/>
        <w:rPr>
          <w:b/>
        </w:rPr>
      </w:pPr>
      <w:r>
        <w:rPr>
          <w:b/>
        </w:rPr>
        <w:t>об</w:t>
      </w:r>
      <w:r w:rsidR="007B7B71" w:rsidRPr="00B16093">
        <w:rPr>
          <w:b/>
        </w:rPr>
        <w:t xml:space="preserve"> исполнени</w:t>
      </w:r>
      <w:r>
        <w:rPr>
          <w:b/>
        </w:rPr>
        <w:t>и</w:t>
      </w:r>
      <w:r w:rsidR="00E50F08">
        <w:rPr>
          <w:b/>
        </w:rPr>
        <w:t xml:space="preserve"> </w:t>
      </w:r>
      <w:r w:rsidR="00C31736">
        <w:rPr>
          <w:b/>
        </w:rPr>
        <w:t xml:space="preserve">бюджета </w:t>
      </w:r>
      <w:r w:rsidR="007B7B71" w:rsidRPr="00B16093">
        <w:rPr>
          <w:b/>
        </w:rPr>
        <w:t>за</w:t>
      </w:r>
      <w:r w:rsidR="001F6069">
        <w:rPr>
          <w:b/>
        </w:rPr>
        <w:t xml:space="preserve"> </w:t>
      </w:r>
      <w:r w:rsidR="00F65CFE">
        <w:rPr>
          <w:b/>
        </w:rPr>
        <w:t>2</w:t>
      </w:r>
      <w:r w:rsidR="001F6069">
        <w:rPr>
          <w:b/>
        </w:rPr>
        <w:t xml:space="preserve"> квартал</w:t>
      </w:r>
      <w:r w:rsidR="00E50F08">
        <w:rPr>
          <w:b/>
        </w:rPr>
        <w:t xml:space="preserve"> </w:t>
      </w:r>
      <w:r w:rsidR="009C4D3E">
        <w:rPr>
          <w:b/>
        </w:rPr>
        <w:t>2</w:t>
      </w:r>
      <w:r w:rsidR="007B7B71" w:rsidRPr="00B16093">
        <w:rPr>
          <w:b/>
        </w:rPr>
        <w:t>0</w:t>
      </w:r>
      <w:r w:rsidR="004E52C8">
        <w:rPr>
          <w:b/>
        </w:rPr>
        <w:t>2</w:t>
      </w:r>
      <w:r w:rsidR="001F6069">
        <w:rPr>
          <w:b/>
        </w:rPr>
        <w:t>1</w:t>
      </w:r>
      <w:r w:rsidR="00190846">
        <w:rPr>
          <w:b/>
        </w:rPr>
        <w:t xml:space="preserve"> год</w:t>
      </w:r>
      <w:r w:rsidR="001F6069">
        <w:rPr>
          <w:b/>
        </w:rPr>
        <w:t>а</w:t>
      </w:r>
    </w:p>
    <w:p w:rsidR="00B16093" w:rsidRDefault="00B16093" w:rsidP="00E8720F">
      <w:pPr>
        <w:jc w:val="center"/>
        <w:rPr>
          <w:b/>
        </w:rPr>
      </w:pPr>
      <w:r>
        <w:rPr>
          <w:b/>
        </w:rPr>
        <w:t xml:space="preserve">по </w:t>
      </w:r>
      <w:r w:rsidR="007B7B71" w:rsidRPr="00B16093">
        <w:rPr>
          <w:b/>
        </w:rPr>
        <w:t>город</w:t>
      </w:r>
      <w:r>
        <w:rPr>
          <w:b/>
        </w:rPr>
        <w:t>у</w:t>
      </w:r>
      <w:r w:rsidR="007B7B71" w:rsidRPr="00B16093">
        <w:rPr>
          <w:b/>
        </w:rPr>
        <w:t xml:space="preserve"> Ак-Довурак</w:t>
      </w:r>
    </w:p>
    <w:p w:rsidR="000751FF" w:rsidRDefault="000751FF" w:rsidP="00214B5D">
      <w:pPr>
        <w:spacing w:line="276" w:lineRule="auto"/>
        <w:ind w:firstLine="709"/>
        <w:jc w:val="both"/>
      </w:pPr>
    </w:p>
    <w:p w:rsidR="00015F03" w:rsidRPr="0009665C" w:rsidRDefault="00015F03" w:rsidP="00015F03">
      <w:pPr>
        <w:pStyle w:val="ab"/>
        <w:spacing w:line="276" w:lineRule="auto"/>
        <w:ind w:left="0" w:firstLine="709"/>
        <w:jc w:val="both"/>
      </w:pPr>
      <w:r w:rsidRPr="0009665C">
        <w:t xml:space="preserve">По состоянию на 01.07.2021 год плановые назначения </w:t>
      </w:r>
      <w:r w:rsidRPr="0009665C">
        <w:rPr>
          <w:b/>
        </w:rPr>
        <w:t>налоговых и неналоговых доходов</w:t>
      </w:r>
      <w:r w:rsidRPr="0009665C">
        <w:t xml:space="preserve"> городского округа </w:t>
      </w:r>
      <w:proofErr w:type="gramStart"/>
      <w:r w:rsidRPr="0009665C">
        <w:t>г</w:t>
      </w:r>
      <w:proofErr w:type="gramEnd"/>
      <w:r w:rsidRPr="0009665C">
        <w:t>. Ак-Довурак</w:t>
      </w:r>
      <w:r w:rsidRPr="0009665C">
        <w:rPr>
          <w:i/>
        </w:rPr>
        <w:t xml:space="preserve"> </w:t>
      </w:r>
      <w:r w:rsidRPr="0009665C">
        <w:t>исполнены на 99,2%, при плане  18909 тыс. рублей поступило 18760,3 тыс. рублей, по сравнению с аналогичным периодом прошлого года наблюдается рост на 17% или на 2749,7 тыс. рублей.</w:t>
      </w:r>
    </w:p>
    <w:p w:rsidR="00015F03" w:rsidRPr="0009665C" w:rsidRDefault="00015F03" w:rsidP="00015F03">
      <w:pPr>
        <w:pStyle w:val="ab"/>
        <w:spacing w:line="276" w:lineRule="auto"/>
        <w:ind w:left="0" w:firstLine="709"/>
        <w:jc w:val="both"/>
      </w:pPr>
      <w:r w:rsidRPr="0009665C">
        <w:t xml:space="preserve">Основными доходными источниками бюджета городского округа </w:t>
      </w:r>
      <w:proofErr w:type="gramStart"/>
      <w:r w:rsidRPr="0009665C">
        <w:t>г</w:t>
      </w:r>
      <w:proofErr w:type="gramEnd"/>
      <w:r w:rsidRPr="0009665C">
        <w:t>. Ак-Довурак</w:t>
      </w:r>
      <w:r w:rsidRPr="0009665C">
        <w:rPr>
          <w:i/>
        </w:rPr>
        <w:t xml:space="preserve"> на 01.07.2021 года </w:t>
      </w:r>
      <w:r w:rsidRPr="0009665C">
        <w:t>являются: налог на доходы физических лиц (доля в общем объеме поступлений 59%), налоги на совокупный доход (23%), акцизы на нефтепродукты (3,6%), налоги на имущество (4,8%), доходы от использования имущества (4,2%).</w:t>
      </w:r>
    </w:p>
    <w:p w:rsidR="00015F03" w:rsidRPr="0009665C" w:rsidRDefault="00015F03" w:rsidP="00015F03">
      <w:pPr>
        <w:pStyle w:val="ab"/>
        <w:spacing w:line="276" w:lineRule="auto"/>
        <w:ind w:left="0" w:firstLine="709"/>
        <w:jc w:val="both"/>
      </w:pPr>
      <w:r w:rsidRPr="0009665C">
        <w:t>Выполнение плана на 01.07.2021 года в разрезе доходных источников выглядит следующим образом:</w:t>
      </w:r>
    </w:p>
    <w:p w:rsidR="00015F03" w:rsidRPr="0009665C" w:rsidRDefault="00015F03" w:rsidP="00015F03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</w:rPr>
      </w:pPr>
      <w:r w:rsidRPr="0009665C">
        <w:t xml:space="preserve">- </w:t>
      </w:r>
      <w:r w:rsidRPr="0009665C">
        <w:rPr>
          <w:i/>
        </w:rPr>
        <w:t>по налогу на доходы физических лиц</w:t>
      </w:r>
      <w:r w:rsidRPr="0009665C">
        <w:t xml:space="preserve"> поступило 11155,1 тыс. рублей, при плане 10925 тыс. рублей. Выполнение составило 102%</w:t>
      </w:r>
      <w:r w:rsidRPr="0009665C">
        <w:rPr>
          <w:color w:val="000000" w:themeColor="text1"/>
        </w:rPr>
        <w:t>. По сравнению с аналогичным периодом прошлого года наблюдается рост поступлений на 647,6 тыс. рублей, связи с индексацией заработной платы с 1 октября 2020 года работников федеральных структур и работников бюджетной сферы на 3%. Годовой план выполнен на 50%.</w:t>
      </w:r>
    </w:p>
    <w:p w:rsidR="00015F03" w:rsidRPr="0009665C" w:rsidRDefault="00015F03" w:rsidP="00015F03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</w:rPr>
      </w:pPr>
      <w:r w:rsidRPr="0009665C">
        <w:t xml:space="preserve">- </w:t>
      </w:r>
      <w:r w:rsidRPr="0009665C">
        <w:rPr>
          <w:i/>
        </w:rPr>
        <w:t>доходы от уплаты акцизов</w:t>
      </w:r>
      <w:r w:rsidRPr="0009665C">
        <w:t xml:space="preserve"> поступило 682 тыс. рублей, при плане  697 тыс. рублей выполнение составило 97,9% (-14,9 тыс. рублей</w:t>
      </w:r>
      <w:r w:rsidRPr="0009665C">
        <w:rPr>
          <w:b/>
        </w:rPr>
        <w:t>)</w:t>
      </w:r>
      <w:r w:rsidRPr="0009665C">
        <w:rPr>
          <w:color w:val="000000" w:themeColor="text1"/>
        </w:rPr>
        <w:t>. По сравнению с</w:t>
      </w:r>
      <w:r w:rsidRPr="0009665C">
        <w:t xml:space="preserve"> аналогичным периодом прошлого года наблюдается рост поступлений на 53,6 тыс. рублей или на  8,5%.</w:t>
      </w:r>
      <w:r w:rsidRPr="0009665C">
        <w:rPr>
          <w:color w:val="000000" w:themeColor="text1"/>
        </w:rPr>
        <w:t xml:space="preserve"> Годовой план выполнен на 47%.</w:t>
      </w:r>
    </w:p>
    <w:p w:rsidR="00015F03" w:rsidRPr="0009665C" w:rsidRDefault="00015F03" w:rsidP="00015F03">
      <w:pPr>
        <w:spacing w:line="276" w:lineRule="auto"/>
        <w:ind w:firstLine="567"/>
        <w:jc w:val="both"/>
        <w:rPr>
          <w:color w:val="000000" w:themeColor="text1"/>
        </w:rPr>
      </w:pPr>
      <w:r w:rsidRPr="0009665C">
        <w:t xml:space="preserve">- </w:t>
      </w:r>
      <w:r w:rsidRPr="0009665C">
        <w:rPr>
          <w:i/>
        </w:rPr>
        <w:t xml:space="preserve">доходы от уплаты налога упрощенной системы налогообложения </w:t>
      </w:r>
      <w:r w:rsidRPr="0009665C">
        <w:t>поступило в сумме 3295,7 тыс. рублей, при плане 3382,0 тыс. рублей выполн</w:t>
      </w:r>
      <w:r w:rsidR="005541B5">
        <w:t xml:space="preserve">ение составило 97,4 %, в связи с неуплатой предпринимателей. </w:t>
      </w:r>
      <w:r w:rsidRPr="0009665C">
        <w:rPr>
          <w:color w:val="000000" w:themeColor="text1"/>
        </w:rPr>
        <w:t>Годовой план выполнен на 44%.</w:t>
      </w:r>
    </w:p>
    <w:p w:rsidR="00015F03" w:rsidRPr="0009665C" w:rsidRDefault="00015F03" w:rsidP="00015F03">
      <w:pPr>
        <w:spacing w:line="276" w:lineRule="auto"/>
        <w:ind w:firstLine="567"/>
        <w:jc w:val="both"/>
      </w:pPr>
      <w:r w:rsidRPr="0009665C">
        <w:t xml:space="preserve"> - </w:t>
      </w:r>
      <w:r w:rsidRPr="0009665C">
        <w:rPr>
          <w:i/>
        </w:rPr>
        <w:t>налог, взимаемый в связи с применением патентной системы налогообложения,</w:t>
      </w:r>
      <w:r w:rsidRPr="0009665C">
        <w:t xml:space="preserve"> поступило 295,3 тыс. рублей, при плане  1170,0 тыс. рублей. Начиная с 1 января 2021 года, вступили изменения в части в гл. 26.2 и 26.5 ч. второй НК РФ и ст.2 ФЗ № «О применения контрольно-кассовой техники при осуществлении расчетов в РФ», который предусматривает налогоплательщикам право уменьшать сумму налога, уплачиваемого в связи с применением патента, на страховые платежи (взносы). По сравнению с аналогичным периодом прошлого года наблюдается снижение поступлений на 34,9% (-158,7 тыс. рублей.). В 2020 году наряду с ограничительными мерами был принят Закон Республики Тыва </w:t>
      </w:r>
      <w:proofErr w:type="gramStart"/>
      <w:r w:rsidRPr="0009665C">
        <w:t>от</w:t>
      </w:r>
      <w:proofErr w:type="gramEnd"/>
      <w:r w:rsidRPr="0009665C">
        <w:t xml:space="preserve"> 09.04.2020 г. №590-ЗРТ, предусматривающее снижение потенциально возможного к получению индивидуальным предпринимателем годового дохода по всем видам </w:t>
      </w:r>
      <w:r w:rsidRPr="0009665C">
        <w:lastRenderedPageBreak/>
        <w:t xml:space="preserve">деятельности до 16 рублей 67 копеек  - стоимость патента при налоговой ставке 6% составило 1 рубль в год. </w:t>
      </w:r>
      <w:r w:rsidRPr="0009665C">
        <w:rPr>
          <w:color w:val="000000" w:themeColor="text1"/>
        </w:rPr>
        <w:t>Годовой план выполнен на 12%.</w:t>
      </w:r>
    </w:p>
    <w:p w:rsidR="00015F03" w:rsidRPr="0009665C" w:rsidRDefault="00015F03" w:rsidP="00015F03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</w:rPr>
      </w:pPr>
      <w:r w:rsidRPr="0009665C">
        <w:t>-</w:t>
      </w:r>
      <w:r w:rsidRPr="0009665C">
        <w:rPr>
          <w:i/>
        </w:rPr>
        <w:t xml:space="preserve"> по единому сельскохозяйственному налогу </w:t>
      </w:r>
      <w:r w:rsidRPr="0009665C">
        <w:t>поступило 10,5 тыс. рублей, при плане 2 тыс. рублей,</w:t>
      </w:r>
      <w:r w:rsidRPr="0009665C">
        <w:rPr>
          <w:b/>
        </w:rPr>
        <w:t xml:space="preserve"> </w:t>
      </w:r>
      <w:r w:rsidRPr="0009665C">
        <w:rPr>
          <w:color w:val="000000" w:themeColor="text1"/>
        </w:rPr>
        <w:t>в связи увеличением платежей от плательщиков. По сравнению с</w:t>
      </w:r>
      <w:r w:rsidRPr="0009665C">
        <w:t xml:space="preserve"> аналогичным периодом прошлого года наблюдается рост поступлений на 3,6 тыс. рублей.</w:t>
      </w:r>
      <w:r w:rsidRPr="0009665C">
        <w:rPr>
          <w:color w:val="000000" w:themeColor="text1"/>
        </w:rPr>
        <w:t xml:space="preserve"> Годовой план выполнен на 70%.</w:t>
      </w:r>
    </w:p>
    <w:p w:rsidR="00015F03" w:rsidRPr="0009665C" w:rsidRDefault="00015F03" w:rsidP="00015F03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</w:rPr>
      </w:pPr>
      <w:r w:rsidRPr="0009665C">
        <w:t>-</w:t>
      </w:r>
      <w:r w:rsidRPr="0009665C">
        <w:rPr>
          <w:i/>
        </w:rPr>
        <w:t xml:space="preserve"> налог на имущество физических лиц </w:t>
      </w:r>
      <w:r w:rsidRPr="0009665C">
        <w:t>поступило 237,4 тыс. рублей, при плане 400 тыс. рублей выполнение составило 59,3 % (-162,6  тыс. рублей</w:t>
      </w:r>
      <w:r w:rsidRPr="0009665C">
        <w:rPr>
          <w:b/>
        </w:rPr>
        <w:t>)</w:t>
      </w:r>
      <w:r w:rsidRPr="0009665C">
        <w:t>,</w:t>
      </w:r>
      <w:r w:rsidRPr="0009665C">
        <w:rPr>
          <w:b/>
        </w:rPr>
        <w:t xml:space="preserve"> </w:t>
      </w:r>
      <w:r w:rsidRPr="0009665C">
        <w:rPr>
          <w:color w:val="000000" w:themeColor="text1"/>
        </w:rPr>
        <w:t>в связи снижением платежей от плательщиков. По сравнению с</w:t>
      </w:r>
      <w:r w:rsidRPr="0009665C">
        <w:t xml:space="preserve"> аналогичным периодом прошлого года наблюдается снижение поступлений на 10,3 тыс. рублей, в связи снижением обращений налогоплательщиков.</w:t>
      </w:r>
      <w:r w:rsidRPr="0009665C">
        <w:rPr>
          <w:color w:val="000000" w:themeColor="text1"/>
        </w:rPr>
        <w:t xml:space="preserve"> Годовой план выполнен на 13,8%.</w:t>
      </w:r>
    </w:p>
    <w:p w:rsidR="00015F03" w:rsidRPr="0009665C" w:rsidRDefault="00015F03" w:rsidP="00015F03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</w:rPr>
      </w:pPr>
      <w:r w:rsidRPr="0009665C">
        <w:t>-</w:t>
      </w:r>
      <w:r w:rsidRPr="0009665C">
        <w:rPr>
          <w:i/>
        </w:rPr>
        <w:t xml:space="preserve"> земельный налог</w:t>
      </w:r>
      <w:r w:rsidRPr="0009665C">
        <w:t xml:space="preserve"> </w:t>
      </w:r>
      <w:r w:rsidRPr="0009665C">
        <w:rPr>
          <w:i/>
        </w:rPr>
        <w:t>физических лиц</w:t>
      </w:r>
      <w:r w:rsidRPr="0009665C">
        <w:t xml:space="preserve"> поступило  117,6 тыс. рублей, при плане  140,0  тыс. рублей выполнение составило 84% (-22,4 тыс. рублей), в связи </w:t>
      </w:r>
      <w:r w:rsidRPr="0009665C">
        <w:rPr>
          <w:color w:val="000000" w:themeColor="text1"/>
        </w:rPr>
        <w:t>снижением платежей от плательщиков</w:t>
      </w:r>
      <w:r w:rsidRPr="0009665C">
        <w:t>. По сравнению с аналогичным периодом прошлого года наблюдается рост поступлений на 40,3 тыс. рублей, в связи с увеличением платежей от налогоплательщиков.</w:t>
      </w:r>
      <w:r w:rsidRPr="0009665C">
        <w:rPr>
          <w:color w:val="000000" w:themeColor="text1"/>
        </w:rPr>
        <w:t xml:space="preserve"> Годовой план выполнен на 14%.</w:t>
      </w:r>
    </w:p>
    <w:p w:rsidR="00015F03" w:rsidRPr="0009665C" w:rsidRDefault="00015F03" w:rsidP="00015F03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</w:rPr>
      </w:pPr>
      <w:r w:rsidRPr="0009665C">
        <w:t>-</w:t>
      </w:r>
      <w:r w:rsidRPr="0009665C">
        <w:rPr>
          <w:i/>
        </w:rPr>
        <w:t xml:space="preserve"> земельный налог</w:t>
      </w:r>
      <w:r w:rsidRPr="0009665C">
        <w:t xml:space="preserve"> </w:t>
      </w:r>
      <w:r w:rsidRPr="0009665C">
        <w:rPr>
          <w:i/>
        </w:rPr>
        <w:t>юридических лиц</w:t>
      </w:r>
      <w:r w:rsidRPr="0009665C">
        <w:t xml:space="preserve"> поступило  558,5 тыс. рублей, при плане  588,0  тыс. рублей выполнение составило 95% (- 29,5 тыс. рублей). По сравнению с аналогичным периодом прошлого года наблюдается снижение поступлений на 109,1 тыс. рублей, в связи с разовым поступлением на сумму 234 тыс. рублей (увеличение налогооблагаемой базы Администрации </w:t>
      </w:r>
      <w:proofErr w:type="gramStart"/>
      <w:r w:rsidRPr="0009665C">
        <w:t>г</w:t>
      </w:r>
      <w:proofErr w:type="gramEnd"/>
      <w:r w:rsidRPr="0009665C">
        <w:t>. Ак-Довурак для производственных целей) в 2020 году.</w:t>
      </w:r>
      <w:r w:rsidRPr="0009665C">
        <w:rPr>
          <w:color w:val="000000" w:themeColor="text1"/>
        </w:rPr>
        <w:t xml:space="preserve"> Годовой план выполнен на 46,5%.</w:t>
      </w:r>
    </w:p>
    <w:p w:rsidR="00015F03" w:rsidRPr="0009665C" w:rsidRDefault="00015F03" w:rsidP="00015F03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09665C">
        <w:t>-</w:t>
      </w:r>
      <w:r w:rsidRPr="0009665C">
        <w:rPr>
          <w:i/>
        </w:rPr>
        <w:t xml:space="preserve"> государственная пошлина </w:t>
      </w:r>
      <w:r w:rsidRPr="0009665C">
        <w:t>поступило 277,2 тыс. рублей, при плане 210 тыс. рублей выполнение составило 132% (+67,3 тыс. рублей</w:t>
      </w:r>
      <w:r w:rsidRPr="0009665C">
        <w:rPr>
          <w:b/>
        </w:rPr>
        <w:t xml:space="preserve">), </w:t>
      </w:r>
      <w:r w:rsidRPr="0009665C">
        <w:t>в связи с увеличением</w:t>
      </w:r>
      <w:r w:rsidR="00917E6E">
        <w:t xml:space="preserve"> </w:t>
      </w:r>
      <w:r w:rsidR="008E6EB3">
        <w:t xml:space="preserve">поступлений госпошлины </w:t>
      </w:r>
      <w:r w:rsidR="00917E6E">
        <w:t>за выдачу судебного приказа граждан</w:t>
      </w:r>
      <w:r w:rsidRPr="0009665C">
        <w:t xml:space="preserve">. По сравнению с аналогичным периодом прошлого года наблюдается рост поступлений на 116,7 тыс. рублей или на 73%, </w:t>
      </w:r>
      <w:r w:rsidR="008E6EB3" w:rsidRPr="0009665C">
        <w:t>в связи с увеличением</w:t>
      </w:r>
      <w:r w:rsidR="008E6EB3">
        <w:t xml:space="preserve"> поступлений госпошлины за выдачу судебного приказа граждан</w:t>
      </w:r>
      <w:r w:rsidR="006641C1" w:rsidRPr="0009665C">
        <w:t>.</w:t>
      </w:r>
      <w:r w:rsidRPr="0009665C">
        <w:rPr>
          <w:color w:val="000000" w:themeColor="text1"/>
        </w:rPr>
        <w:t xml:space="preserve"> Годовой план выполнен на 54%.</w:t>
      </w:r>
    </w:p>
    <w:p w:rsidR="00015F03" w:rsidRPr="0009665C" w:rsidRDefault="00015F03" w:rsidP="00015F03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09665C">
        <w:t>-</w:t>
      </w:r>
      <w:r w:rsidRPr="0009665C">
        <w:rPr>
          <w:i/>
        </w:rPr>
        <w:t xml:space="preserve"> доходы от уплаты аренды земли</w:t>
      </w:r>
      <w:r w:rsidRPr="0009665C">
        <w:t xml:space="preserve"> составили 212,2 тыс. рублей, при плане  407,0 тыс. рублей выполнение составило 52% (-194,8 тыс. рублей), в связи отсутствием арендных платежей от арендаторов МУ МПП ЖКХ, ГУП РТ «УК ТЭК-4». По сравнению с аналогичным периодом прошлого года наблюдается снижение поступлений на 60%, или на 316,3 тыс. рублей, в связи с разовыми поступлениями арендатора в 2020 году от ООО «</w:t>
      </w:r>
      <w:proofErr w:type="spellStart"/>
      <w:r w:rsidRPr="0009665C">
        <w:t>Шангыр-Хая</w:t>
      </w:r>
      <w:proofErr w:type="spellEnd"/>
      <w:r w:rsidRPr="0009665C">
        <w:t xml:space="preserve">» </w:t>
      </w:r>
      <w:r w:rsidRPr="0009665C">
        <w:rPr>
          <w:color w:val="000000" w:themeColor="text1"/>
        </w:rPr>
        <w:t>315</w:t>
      </w:r>
      <w:r w:rsidRPr="0009665C">
        <w:t xml:space="preserve"> тыс. рублей.</w:t>
      </w:r>
      <w:r w:rsidRPr="0009665C">
        <w:rPr>
          <w:color w:val="000000" w:themeColor="text1"/>
        </w:rPr>
        <w:t xml:space="preserve"> Годовой план выполнен на 26%.</w:t>
      </w:r>
    </w:p>
    <w:p w:rsidR="00015F03" w:rsidRPr="0009665C" w:rsidRDefault="00015F03" w:rsidP="00015F03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09665C">
        <w:t xml:space="preserve"> -</w:t>
      </w:r>
      <w:r w:rsidRPr="0009665C">
        <w:rPr>
          <w:i/>
        </w:rPr>
        <w:t xml:space="preserve"> по аренде имущества </w:t>
      </w:r>
      <w:r w:rsidRPr="0009665C">
        <w:t>поступило 585,1 тыс. рублей, при плане  793,0 тыс. рублей. (-207,9 тыс. рублей)</w:t>
      </w:r>
      <w:r w:rsidRPr="0009665C">
        <w:rPr>
          <w:color w:val="000000" w:themeColor="text1"/>
        </w:rPr>
        <w:t xml:space="preserve">,  </w:t>
      </w:r>
      <w:r w:rsidRPr="0009665C">
        <w:t xml:space="preserve">в связи снижением поступлений арендных платежей </w:t>
      </w:r>
      <w:r w:rsidRPr="0009665C">
        <w:lastRenderedPageBreak/>
        <w:t xml:space="preserve">от арендаторов. </w:t>
      </w:r>
      <w:r w:rsidRPr="0009665C">
        <w:rPr>
          <w:color w:val="000000" w:themeColor="text1"/>
        </w:rPr>
        <w:t>По</w:t>
      </w:r>
      <w:r w:rsidRPr="0009665C">
        <w:t xml:space="preserve"> сравнению с аналогичным периодом прошлого года наблюдается рост поступлений на 2%, или на 13 тыс. рублей. </w:t>
      </w:r>
      <w:r w:rsidRPr="0009665C">
        <w:rPr>
          <w:color w:val="000000" w:themeColor="text1"/>
        </w:rPr>
        <w:t>Годовой план выполнен на 37%.</w:t>
      </w:r>
    </w:p>
    <w:p w:rsidR="00015F03" w:rsidRPr="0009665C" w:rsidRDefault="00015F03" w:rsidP="00015F03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09665C">
        <w:t xml:space="preserve"> -</w:t>
      </w:r>
      <w:r w:rsidRPr="0009665C">
        <w:rPr>
          <w:i/>
        </w:rPr>
        <w:t xml:space="preserve"> плата за негативное воздействие на окружающую среду </w:t>
      </w:r>
      <w:r w:rsidRPr="0009665C">
        <w:t xml:space="preserve">поступило 118,3 тыс. рублей, при плане 87 тыс. рублей выполнение составило  135,9% </w:t>
      </w:r>
    </w:p>
    <w:p w:rsidR="00015F03" w:rsidRPr="0009665C" w:rsidRDefault="00015F03" w:rsidP="00015F03">
      <w:pPr>
        <w:autoSpaceDE w:val="0"/>
        <w:autoSpaceDN w:val="0"/>
        <w:adjustRightInd w:val="0"/>
        <w:spacing w:line="276" w:lineRule="auto"/>
        <w:jc w:val="both"/>
      </w:pPr>
      <w:r w:rsidRPr="0009665C">
        <w:t>(+31,3 тыс. рублей),</w:t>
      </w:r>
      <w:r w:rsidRPr="0009665C">
        <w:rPr>
          <w:b/>
        </w:rPr>
        <w:t xml:space="preserve"> </w:t>
      </w:r>
      <w:r w:rsidRPr="0009665C">
        <w:t xml:space="preserve">в связи с поступлением авансовых платежей. По сравнению с аналогичным периодом прошлого года наблюдается рост на 36,2 тыс. рублей, в связи с поступлением авансового платежа в текущем отчетном периоде от ОПФР ПО РЕСПУБЛИКЕ ТЫВА на сумму 60,8 тыс. рублей. </w:t>
      </w:r>
      <w:r w:rsidRPr="0009665C">
        <w:rPr>
          <w:color w:val="000000" w:themeColor="text1"/>
        </w:rPr>
        <w:t>Годовой план выполнен на 66%.</w:t>
      </w:r>
    </w:p>
    <w:p w:rsidR="00015F03" w:rsidRPr="0009665C" w:rsidRDefault="00015F03" w:rsidP="00015F03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09665C">
        <w:t>-</w:t>
      </w:r>
      <w:r w:rsidRPr="0009665C">
        <w:rPr>
          <w:i/>
        </w:rPr>
        <w:t xml:space="preserve"> доходы от продажи земельных участков </w:t>
      </w:r>
      <w:r w:rsidRPr="0009665C">
        <w:t xml:space="preserve">поступило 57 тыс. рублей, при плане 53 тыс. рублей выполнение составило 107,6 % </w:t>
      </w:r>
      <w:proofErr w:type="gramStart"/>
      <w:r w:rsidRPr="0009665C">
        <w:t xml:space="preserve">( </w:t>
      </w:r>
      <w:proofErr w:type="gramEnd"/>
      <w:r w:rsidRPr="0009665C">
        <w:t xml:space="preserve">+4 тыс. рублей). </w:t>
      </w:r>
      <w:r w:rsidRPr="0009665C">
        <w:rPr>
          <w:color w:val="000000" w:themeColor="text1"/>
        </w:rPr>
        <w:t>По сравнению с аналогичным пер</w:t>
      </w:r>
      <w:r w:rsidRPr="0009665C">
        <w:t>иодом прошлого года наблюдается рост поступлений на 24,3 тыс. рублей, в связи с увеличени</w:t>
      </w:r>
      <w:r w:rsidR="00AE07FA">
        <w:t>ем продаж</w:t>
      </w:r>
      <w:r w:rsidRPr="0009665C">
        <w:rPr>
          <w:color w:val="000000" w:themeColor="text1"/>
        </w:rPr>
        <w:t>. Годовой план выполнен на 47,5%.</w:t>
      </w:r>
    </w:p>
    <w:p w:rsidR="00015F03" w:rsidRDefault="00015F03" w:rsidP="00015F03">
      <w:pPr>
        <w:spacing w:line="276" w:lineRule="auto"/>
        <w:jc w:val="both"/>
      </w:pPr>
      <w:r w:rsidRPr="0009665C">
        <w:rPr>
          <w:b/>
          <w:i/>
        </w:rPr>
        <w:t xml:space="preserve">       -</w:t>
      </w:r>
      <w:r w:rsidRPr="0009665C">
        <w:rPr>
          <w:i/>
        </w:rPr>
        <w:t xml:space="preserve"> доходы по штрафам, санкциям, возмещение ущерба</w:t>
      </w:r>
      <w:r w:rsidRPr="0009665C">
        <w:t xml:space="preserve"> исполнены 387,4 тыс. рублей  при   плане 50 тыс. рублей, за счет поступления доходов от денежных взысканий (штрафов), поступающие за административные правонарушения граждан от МВД РФ</w:t>
      </w:r>
      <w:r w:rsidR="00AE07FA">
        <w:t xml:space="preserve"> за  2020 год</w:t>
      </w:r>
      <w:r w:rsidRPr="0009665C">
        <w:t xml:space="preserve"> на сумму 215,7 тыс. рублей. По сравнению с прошлым годом поступления по штрафам увеличилось на 369,8 тыс. рублей.</w:t>
      </w:r>
      <w:r w:rsidRPr="0009665C">
        <w:rPr>
          <w:color w:val="000000" w:themeColor="text1"/>
        </w:rPr>
        <w:t xml:space="preserve"> Годовой план выполнен на 322%.</w:t>
      </w:r>
    </w:p>
    <w:p w:rsidR="00015F03" w:rsidRPr="0009665C" w:rsidRDefault="00015F03" w:rsidP="00015F03">
      <w:pPr>
        <w:spacing w:line="276" w:lineRule="auto"/>
        <w:ind w:firstLine="708"/>
        <w:jc w:val="both"/>
      </w:pPr>
      <w:r w:rsidRPr="00980FE6">
        <w:rPr>
          <w:color w:val="000000"/>
        </w:rPr>
        <w:t xml:space="preserve">Налоговые и неналоговые доходы бюджета </w:t>
      </w:r>
      <w:r w:rsidRPr="00980FE6">
        <w:rPr>
          <w:rFonts w:eastAsia="Calibri"/>
        </w:rPr>
        <w:t xml:space="preserve">городского округа </w:t>
      </w:r>
      <w:proofErr w:type="gramStart"/>
      <w:r w:rsidRPr="00980FE6">
        <w:rPr>
          <w:rFonts w:eastAsia="Calibri"/>
        </w:rPr>
        <w:t>г</w:t>
      </w:r>
      <w:proofErr w:type="gramEnd"/>
      <w:r w:rsidRPr="00980FE6">
        <w:rPr>
          <w:rFonts w:eastAsia="Calibri"/>
        </w:rPr>
        <w:t>. Ак-Довурак</w:t>
      </w:r>
      <w:r w:rsidRPr="00980FE6">
        <w:rPr>
          <w:rFonts w:eastAsia="Calibri"/>
          <w:i/>
        </w:rPr>
        <w:t xml:space="preserve"> </w:t>
      </w:r>
      <w:r w:rsidRPr="00980FE6">
        <w:rPr>
          <w:color w:val="000000"/>
        </w:rPr>
        <w:t>на 2021 год планируются в сумме 40935,0 тыс. рублей с увеличением к уровню факта 2020 года на 21,2% или на 7164,9 тыс. рублей.</w:t>
      </w:r>
    </w:p>
    <w:p w:rsidR="00015F03" w:rsidRPr="00980FE6" w:rsidRDefault="00015F03" w:rsidP="00015F03">
      <w:pPr>
        <w:spacing w:line="276" w:lineRule="auto"/>
        <w:ind w:firstLine="708"/>
        <w:jc w:val="both"/>
        <w:rPr>
          <w:color w:val="000000"/>
        </w:rPr>
      </w:pPr>
      <w:r w:rsidRPr="001F3B53">
        <w:t>Задолженность родителей  за содержание ребенка перед дошкольными учреждениям</w:t>
      </w:r>
      <w:r>
        <w:t>и по состоянию на 07 июля 2021</w:t>
      </w:r>
      <w:r w:rsidRPr="001F3B53">
        <w:t xml:space="preserve"> года</w:t>
      </w:r>
      <w:r>
        <w:t xml:space="preserve"> составляет 162,2 тыс. рублей</w:t>
      </w:r>
      <w:r w:rsidRPr="001F3B53">
        <w:t xml:space="preserve">, </w:t>
      </w:r>
      <w:r>
        <w:t>сумма переплат составило 235,7</w:t>
      </w:r>
      <w:r w:rsidRPr="001F3B53">
        <w:t xml:space="preserve"> тыс. рублей. Начисление за от</w:t>
      </w:r>
      <w:r>
        <w:t>четный период  составило 13137,1 тыс. рублей, собрано 12679,7</w:t>
      </w:r>
      <w:r w:rsidRPr="001F3B53">
        <w:t xml:space="preserve"> тыс. рублей. Произведены кассовые расходы по детским дошкольным учреждениям от фактически с</w:t>
      </w:r>
      <w:r>
        <w:t>обранной суммы в размере  13523,8</w:t>
      </w:r>
      <w:r w:rsidRPr="001F3B53">
        <w:t xml:space="preserve"> тыс. рублей.</w:t>
      </w:r>
      <w:r>
        <w:t xml:space="preserve"> </w:t>
      </w:r>
      <w:r w:rsidRPr="001F3B53">
        <w:rPr>
          <w:i/>
        </w:rPr>
        <w:t>(Приложение № 5)</w:t>
      </w:r>
    </w:p>
    <w:p w:rsidR="00015F03" w:rsidRPr="001F3B53" w:rsidRDefault="00015F03" w:rsidP="00015F03">
      <w:pPr>
        <w:spacing w:line="276" w:lineRule="auto"/>
        <w:jc w:val="both"/>
      </w:pPr>
      <w:r>
        <w:t xml:space="preserve">        </w:t>
      </w:r>
      <w:r w:rsidRPr="001F3B53">
        <w:t xml:space="preserve"> Анализ фактического исполнения платных услуг муниципальных учреждений (</w:t>
      </w:r>
      <w:r w:rsidRPr="001F3B53">
        <w:rPr>
          <w:i/>
        </w:rPr>
        <w:t>Приложение № 6</w:t>
      </w:r>
      <w:r w:rsidRPr="001F3B53">
        <w:t>) показал следующее:</w:t>
      </w:r>
    </w:p>
    <w:p w:rsidR="00015F03" w:rsidRPr="001F3B53" w:rsidRDefault="00015F03" w:rsidP="00015F03">
      <w:pPr>
        <w:spacing w:line="276" w:lineRule="auto"/>
        <w:ind w:firstLine="708"/>
        <w:jc w:val="both"/>
      </w:pPr>
      <w:r w:rsidRPr="001F3B53">
        <w:t>Общий объем платных услуг в</w:t>
      </w:r>
      <w:r>
        <w:t xml:space="preserve"> целом по городу составил 15600,6 тыс. рублей при плане 33806,4</w:t>
      </w:r>
      <w:r w:rsidRPr="001F3B53">
        <w:t xml:space="preserve"> тыс. р</w:t>
      </w:r>
      <w:r>
        <w:t>ублей, исполнение составило 46</w:t>
      </w:r>
      <w:r w:rsidRPr="001F3B53">
        <w:t>%. Основную долю доходов составляют доходы от оказания  платных услуг дошкольными учреждениями, сумма которых равн</w:t>
      </w:r>
      <w:r>
        <w:t>яется 12523,8 тыс. рублей или 80</w:t>
      </w:r>
      <w:r w:rsidRPr="001F3B53">
        <w:t>% от общей суммы платных услуг города. Платные у</w:t>
      </w:r>
      <w:r>
        <w:t>слуги по школам составляют 752,5 тыс. рублей, исполнение 47</w:t>
      </w:r>
      <w:r w:rsidRPr="001F3B53">
        <w:t xml:space="preserve">%. Внешкольные учреждения (ДДТ, ЦРТДЮ, ДШИ, ЦО) </w:t>
      </w:r>
      <w:r>
        <w:t xml:space="preserve"> объем платных услуг </w:t>
      </w:r>
      <w:r>
        <w:lastRenderedPageBreak/>
        <w:t>составили 84,7 тыс. рублей при плане 217</w:t>
      </w:r>
      <w:r w:rsidRPr="001F3B53">
        <w:t xml:space="preserve"> тыс. рублей. По  Управлению культуры и МБУК Центра</w:t>
      </w:r>
      <w:r>
        <w:t xml:space="preserve">льной городской библиотеки им. Антона </w:t>
      </w:r>
      <w:r w:rsidRPr="001F3B53">
        <w:t xml:space="preserve">Уержаа исполнение </w:t>
      </w:r>
      <w:r>
        <w:t>составило 1425,1 тыс. рублей при плане 2563  тыс. рублей, исполнение – 56%, а по</w:t>
      </w:r>
      <w:r w:rsidRPr="001F3B53">
        <w:t xml:space="preserve"> МАУ ПБ "Лазу</w:t>
      </w:r>
      <w:r>
        <w:t>рный" исполнение составило 814,3 тыс.</w:t>
      </w:r>
      <w:r w:rsidR="00911201">
        <w:t xml:space="preserve"> </w:t>
      </w:r>
      <w:r>
        <w:t>рублей или 101% при годовом плане 806,4</w:t>
      </w:r>
      <w:r w:rsidRPr="001F3B53">
        <w:t xml:space="preserve"> тыс</w:t>
      </w:r>
      <w:proofErr w:type="gramStart"/>
      <w:r w:rsidRPr="001F3B53">
        <w:t>.р</w:t>
      </w:r>
      <w:proofErr w:type="gramEnd"/>
      <w:r w:rsidRPr="001F3B53">
        <w:t>ублей.</w:t>
      </w:r>
    </w:p>
    <w:p w:rsidR="00015F03" w:rsidRPr="00180512" w:rsidRDefault="00015F03" w:rsidP="00015F03">
      <w:pPr>
        <w:spacing w:line="276" w:lineRule="auto"/>
        <w:ind w:firstLine="708"/>
        <w:jc w:val="both"/>
        <w:rPr>
          <w:color w:val="000000" w:themeColor="text1"/>
        </w:rPr>
      </w:pPr>
      <w:r w:rsidRPr="00180512">
        <w:rPr>
          <w:color w:val="000000" w:themeColor="text1"/>
        </w:rPr>
        <w:t xml:space="preserve">Распределение собственных доходов </w:t>
      </w:r>
      <w:r w:rsidRPr="00180512">
        <w:rPr>
          <w:i/>
          <w:color w:val="000000" w:themeColor="text1"/>
        </w:rPr>
        <w:t>(Приложение № 7).</w:t>
      </w:r>
    </w:p>
    <w:p w:rsidR="00015F03" w:rsidRPr="00180512" w:rsidRDefault="00015F03" w:rsidP="00015F03">
      <w:pPr>
        <w:pStyle w:val="a5"/>
        <w:spacing w:line="276" w:lineRule="auto"/>
        <w:jc w:val="both"/>
        <w:rPr>
          <w:color w:val="000000" w:themeColor="text1"/>
          <w:szCs w:val="28"/>
        </w:rPr>
      </w:pPr>
      <w:r w:rsidRPr="00180512">
        <w:rPr>
          <w:color w:val="000000" w:themeColor="text1"/>
          <w:szCs w:val="28"/>
        </w:rPr>
        <w:t xml:space="preserve">         При распределении собственных доходов  в сумме 18760,3 тыс. рублей (с  учетом  остатка  денежных  средств  на  01.01.2021  года   1071,7  тыс.  рублей),  наибольший удельный вес в финансировании  из собственных доходов составляет  Управление образования  42 %  в сумме 7846,7 тыс. рублей,</w:t>
      </w:r>
      <w:r w:rsidR="00180512" w:rsidRPr="00180512">
        <w:rPr>
          <w:color w:val="000000" w:themeColor="text1"/>
          <w:szCs w:val="28"/>
        </w:rPr>
        <w:t xml:space="preserve"> Администрация  30% в сумме 5469,2</w:t>
      </w:r>
      <w:r w:rsidRPr="00180512">
        <w:rPr>
          <w:color w:val="000000" w:themeColor="text1"/>
          <w:szCs w:val="28"/>
        </w:rPr>
        <w:t xml:space="preserve"> тыс. рублей.</w:t>
      </w:r>
    </w:p>
    <w:p w:rsidR="00015F03" w:rsidRPr="00180512" w:rsidRDefault="00015F03" w:rsidP="00015F03">
      <w:pPr>
        <w:spacing w:line="276" w:lineRule="auto"/>
        <w:jc w:val="both"/>
        <w:rPr>
          <w:color w:val="000000" w:themeColor="text1"/>
        </w:rPr>
      </w:pPr>
      <w:r w:rsidRPr="00180512">
        <w:rPr>
          <w:color w:val="000000" w:themeColor="text1"/>
        </w:rPr>
        <w:t xml:space="preserve">          Из собственных доходов бюджета произведены расходы на  оплату коммунальных услуг в размере 6830,5 тыс. рублей или 37% от общей суммы расходов, в том числе на оплату электроэнергии направлено 4958,6 тыс. рублей, за  тепловую энергию  –  843,7 тыс. рублей, за холодную воду и канализация – 1028,1  тыс. рублей. </w:t>
      </w:r>
    </w:p>
    <w:p w:rsidR="00015F03" w:rsidRPr="00180512" w:rsidRDefault="00015F03" w:rsidP="00015F03">
      <w:pPr>
        <w:spacing w:line="276" w:lineRule="auto"/>
        <w:ind w:firstLine="708"/>
        <w:jc w:val="both"/>
        <w:rPr>
          <w:color w:val="000000" w:themeColor="text1"/>
        </w:rPr>
      </w:pPr>
      <w:r w:rsidRPr="00180512">
        <w:rPr>
          <w:color w:val="000000" w:themeColor="text1"/>
        </w:rPr>
        <w:t>Кроме того, произведены расходы: на оплату налогов муниципальных учреждений в сумме 1134,3 тыс. рублей, расходы по 05 разделу 1767  тыс. рублей, на услуги связи 445,1 тыс. рублей, приобретение строительных материалов – 691,8  тыс. рублей</w:t>
      </w:r>
      <w:r w:rsidR="00F62E01" w:rsidRPr="00180512">
        <w:rPr>
          <w:color w:val="000000" w:themeColor="text1"/>
        </w:rPr>
        <w:t xml:space="preserve">, на приобретение автотранспорта администрации </w:t>
      </w:r>
      <w:r w:rsidR="00081E87" w:rsidRPr="00180512">
        <w:rPr>
          <w:color w:val="000000" w:themeColor="text1"/>
        </w:rPr>
        <w:t xml:space="preserve">в сумме </w:t>
      </w:r>
      <w:r w:rsidR="00F62E01" w:rsidRPr="00180512">
        <w:rPr>
          <w:color w:val="000000" w:themeColor="text1"/>
        </w:rPr>
        <w:t>1078,0 тыс.</w:t>
      </w:r>
      <w:r w:rsidR="00081E87" w:rsidRPr="00180512">
        <w:rPr>
          <w:color w:val="000000" w:themeColor="text1"/>
        </w:rPr>
        <w:t xml:space="preserve"> </w:t>
      </w:r>
      <w:r w:rsidR="00F62E01" w:rsidRPr="00180512">
        <w:rPr>
          <w:color w:val="000000" w:themeColor="text1"/>
        </w:rPr>
        <w:t xml:space="preserve">рублей, </w:t>
      </w:r>
      <w:r w:rsidRPr="00180512">
        <w:rPr>
          <w:color w:val="000000" w:themeColor="text1"/>
        </w:rPr>
        <w:t xml:space="preserve"> и прочие расходы. Также на оплату заработной платы – 1783,4 тыс.</w:t>
      </w:r>
      <w:r w:rsidR="00081E87" w:rsidRPr="00180512">
        <w:rPr>
          <w:color w:val="000000" w:themeColor="text1"/>
        </w:rPr>
        <w:t xml:space="preserve"> </w:t>
      </w:r>
      <w:r w:rsidRPr="00180512">
        <w:rPr>
          <w:color w:val="000000" w:themeColor="text1"/>
        </w:rPr>
        <w:t xml:space="preserve">рублей. </w:t>
      </w:r>
    </w:p>
    <w:p w:rsidR="00015F03" w:rsidRPr="00EE0DED" w:rsidRDefault="00015F03" w:rsidP="00015F03">
      <w:pPr>
        <w:spacing w:line="276" w:lineRule="auto"/>
        <w:jc w:val="both"/>
      </w:pPr>
      <w:r w:rsidRPr="00EE0DED">
        <w:t xml:space="preserve">      </w:t>
      </w:r>
      <w:r>
        <w:tab/>
      </w:r>
      <w:r>
        <w:rPr>
          <w:b/>
        </w:rPr>
        <w:t xml:space="preserve"> О</w:t>
      </w:r>
      <w:r w:rsidRPr="00EE0DED">
        <w:rPr>
          <w:b/>
        </w:rPr>
        <w:t>бъем</w:t>
      </w:r>
      <w:r w:rsidRPr="00EE0DED">
        <w:t xml:space="preserve"> </w:t>
      </w:r>
      <w:r w:rsidRPr="00EE0DED">
        <w:rPr>
          <w:b/>
        </w:rPr>
        <w:t>недоимки по налогам</w:t>
      </w:r>
      <w:r>
        <w:rPr>
          <w:b/>
        </w:rPr>
        <w:t xml:space="preserve">, сборам и обязательным платежам </w:t>
      </w:r>
      <w:proofErr w:type="gramStart"/>
      <w:r>
        <w:rPr>
          <w:b/>
        </w:rPr>
        <w:t>г</w:t>
      </w:r>
      <w:proofErr w:type="gramEnd"/>
      <w:r>
        <w:rPr>
          <w:b/>
        </w:rPr>
        <w:t xml:space="preserve">. Ак-Довурак </w:t>
      </w:r>
      <w:r w:rsidRPr="00EE0DED">
        <w:t xml:space="preserve">всех форм собственности по состоянию на 01.07.21 г. составляет 20736,7 тыс. </w:t>
      </w:r>
      <w:r>
        <w:t>рублей</w:t>
      </w:r>
      <w:r w:rsidRPr="00EE0DED">
        <w:t xml:space="preserve"> </w:t>
      </w:r>
      <w:r w:rsidRPr="001F3B53">
        <w:rPr>
          <w:i/>
        </w:rPr>
        <w:t xml:space="preserve">(Приложение № </w:t>
      </w:r>
      <w:r>
        <w:rPr>
          <w:i/>
        </w:rPr>
        <w:t xml:space="preserve">9). </w:t>
      </w:r>
      <w:r w:rsidRPr="00EE0DED">
        <w:t>По сравнению с аналогичным периодом прошлого года наблюдается рост задолженности на 15468,4 тыс. рублей.</w:t>
      </w:r>
    </w:p>
    <w:p w:rsidR="00015F03" w:rsidRPr="00EE0DED" w:rsidRDefault="00015F03" w:rsidP="00015F03">
      <w:pPr>
        <w:tabs>
          <w:tab w:val="left" w:pos="8445"/>
        </w:tabs>
        <w:spacing w:line="276" w:lineRule="auto"/>
        <w:jc w:val="center"/>
        <w:rPr>
          <w:sz w:val="24"/>
          <w:szCs w:val="24"/>
        </w:rPr>
      </w:pPr>
      <w:r>
        <w:t xml:space="preserve">                                                                                                     </w:t>
      </w:r>
      <w:r w:rsidRPr="00EE0DED">
        <w:rPr>
          <w:sz w:val="24"/>
          <w:szCs w:val="24"/>
        </w:rPr>
        <w:t>(тыс.</w:t>
      </w:r>
      <w:r w:rsidR="00081E87">
        <w:rPr>
          <w:sz w:val="24"/>
          <w:szCs w:val="24"/>
        </w:rPr>
        <w:t xml:space="preserve"> </w:t>
      </w:r>
      <w:r w:rsidRPr="00EE0DED">
        <w:rPr>
          <w:sz w:val="24"/>
          <w:szCs w:val="24"/>
        </w:rPr>
        <w:t>руб.)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03"/>
        <w:gridCol w:w="2268"/>
        <w:gridCol w:w="3119"/>
      </w:tblGrid>
      <w:tr w:rsidR="00015F03" w:rsidRPr="00EE0DED" w:rsidTr="00DB4EB2">
        <w:trPr>
          <w:trHeight w:val="390"/>
        </w:trPr>
        <w:tc>
          <w:tcPr>
            <w:tcW w:w="3903" w:type="dxa"/>
          </w:tcPr>
          <w:p w:rsidR="00015F03" w:rsidRPr="00EE0DED" w:rsidRDefault="00015F03" w:rsidP="00DB4EB2">
            <w:pPr>
              <w:spacing w:line="276" w:lineRule="auto"/>
              <w:ind w:left="-66"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15F03" w:rsidRPr="00EE0DED" w:rsidRDefault="00015F03" w:rsidP="00F62E0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E0DED">
              <w:rPr>
                <w:b/>
                <w:sz w:val="24"/>
                <w:szCs w:val="24"/>
              </w:rPr>
              <w:t>на 01.07.2020г.</w:t>
            </w:r>
          </w:p>
        </w:tc>
        <w:tc>
          <w:tcPr>
            <w:tcW w:w="3119" w:type="dxa"/>
          </w:tcPr>
          <w:p w:rsidR="00015F03" w:rsidRPr="00EE0DED" w:rsidRDefault="00015F03" w:rsidP="00DB4EB2">
            <w:pPr>
              <w:spacing w:line="276" w:lineRule="auto"/>
              <w:rPr>
                <w:b/>
                <w:sz w:val="24"/>
                <w:szCs w:val="24"/>
              </w:rPr>
            </w:pPr>
            <w:r w:rsidRPr="00EE0DED">
              <w:rPr>
                <w:b/>
                <w:sz w:val="24"/>
                <w:szCs w:val="24"/>
              </w:rPr>
              <w:t>на 01.07.2021г.</w:t>
            </w:r>
          </w:p>
        </w:tc>
      </w:tr>
      <w:tr w:rsidR="00015F03" w:rsidRPr="00EE0DED" w:rsidTr="00DB4EB2">
        <w:trPr>
          <w:trHeight w:val="315"/>
        </w:trPr>
        <w:tc>
          <w:tcPr>
            <w:tcW w:w="3903" w:type="dxa"/>
          </w:tcPr>
          <w:p w:rsidR="00015F03" w:rsidRPr="00EE0DED" w:rsidRDefault="00015F03" w:rsidP="00DB4EB2">
            <w:pPr>
              <w:spacing w:line="276" w:lineRule="auto"/>
              <w:ind w:left="-66" w:firstLine="708"/>
              <w:rPr>
                <w:i/>
                <w:sz w:val="24"/>
                <w:szCs w:val="24"/>
              </w:rPr>
            </w:pPr>
            <w:r w:rsidRPr="00EE0DED">
              <w:rPr>
                <w:i/>
                <w:sz w:val="24"/>
                <w:szCs w:val="24"/>
              </w:rPr>
              <w:t>Юридические лица</w:t>
            </w:r>
          </w:p>
        </w:tc>
        <w:tc>
          <w:tcPr>
            <w:tcW w:w="2268" w:type="dxa"/>
            <w:vAlign w:val="bottom"/>
          </w:tcPr>
          <w:p w:rsidR="00015F03" w:rsidRPr="00EE0DED" w:rsidRDefault="00015F03" w:rsidP="00F62E0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E0DED">
              <w:rPr>
                <w:sz w:val="24"/>
                <w:szCs w:val="24"/>
              </w:rPr>
              <w:t>839,6</w:t>
            </w:r>
          </w:p>
        </w:tc>
        <w:tc>
          <w:tcPr>
            <w:tcW w:w="3119" w:type="dxa"/>
            <w:vAlign w:val="bottom"/>
          </w:tcPr>
          <w:p w:rsidR="00015F03" w:rsidRPr="00EE0DED" w:rsidRDefault="00015F03" w:rsidP="00DB4EB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E0DED">
              <w:rPr>
                <w:sz w:val="24"/>
                <w:szCs w:val="24"/>
              </w:rPr>
              <w:t>15763</w:t>
            </w:r>
          </w:p>
        </w:tc>
      </w:tr>
      <w:tr w:rsidR="00015F03" w:rsidRPr="00EE0DED" w:rsidTr="00DB4EB2">
        <w:trPr>
          <w:trHeight w:val="390"/>
        </w:trPr>
        <w:tc>
          <w:tcPr>
            <w:tcW w:w="3903" w:type="dxa"/>
          </w:tcPr>
          <w:p w:rsidR="00015F03" w:rsidRPr="00EE0DED" w:rsidRDefault="00015F03" w:rsidP="00DB4EB2">
            <w:pPr>
              <w:spacing w:line="276" w:lineRule="auto"/>
              <w:ind w:left="-66"/>
              <w:rPr>
                <w:i/>
                <w:sz w:val="24"/>
                <w:szCs w:val="24"/>
              </w:rPr>
            </w:pPr>
            <w:r w:rsidRPr="00EE0DED">
              <w:rPr>
                <w:i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2268" w:type="dxa"/>
            <w:vAlign w:val="bottom"/>
          </w:tcPr>
          <w:p w:rsidR="00015F03" w:rsidRPr="00EE0DED" w:rsidRDefault="00015F03" w:rsidP="00F62E0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E0DED">
              <w:rPr>
                <w:sz w:val="24"/>
                <w:szCs w:val="24"/>
              </w:rPr>
              <w:t>243,7</w:t>
            </w:r>
          </w:p>
        </w:tc>
        <w:tc>
          <w:tcPr>
            <w:tcW w:w="3119" w:type="dxa"/>
            <w:vAlign w:val="bottom"/>
          </w:tcPr>
          <w:p w:rsidR="00015F03" w:rsidRPr="00EE0DED" w:rsidRDefault="00015F03" w:rsidP="00DB4EB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E0DED">
              <w:rPr>
                <w:sz w:val="24"/>
                <w:szCs w:val="24"/>
              </w:rPr>
              <w:t>794,7</w:t>
            </w:r>
          </w:p>
        </w:tc>
      </w:tr>
      <w:tr w:rsidR="00015F03" w:rsidRPr="00EE0DED" w:rsidTr="00DB4EB2">
        <w:trPr>
          <w:trHeight w:val="255"/>
        </w:trPr>
        <w:tc>
          <w:tcPr>
            <w:tcW w:w="3903" w:type="dxa"/>
          </w:tcPr>
          <w:p w:rsidR="00015F03" w:rsidRPr="00EE0DED" w:rsidRDefault="00015F03" w:rsidP="00DB4EB2">
            <w:pPr>
              <w:spacing w:line="276" w:lineRule="auto"/>
              <w:ind w:left="-66" w:firstLine="708"/>
              <w:rPr>
                <w:i/>
                <w:sz w:val="24"/>
                <w:szCs w:val="24"/>
              </w:rPr>
            </w:pPr>
            <w:r w:rsidRPr="00EE0DED">
              <w:rPr>
                <w:i/>
                <w:sz w:val="24"/>
                <w:szCs w:val="24"/>
              </w:rPr>
              <w:t>Физические лица</w:t>
            </w:r>
          </w:p>
        </w:tc>
        <w:tc>
          <w:tcPr>
            <w:tcW w:w="2268" w:type="dxa"/>
            <w:vAlign w:val="bottom"/>
          </w:tcPr>
          <w:p w:rsidR="00015F03" w:rsidRPr="00EE0DED" w:rsidRDefault="00015F03" w:rsidP="00F62E0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E0DED">
              <w:rPr>
                <w:sz w:val="24"/>
                <w:szCs w:val="24"/>
              </w:rPr>
              <w:t>4185</w:t>
            </w:r>
          </w:p>
        </w:tc>
        <w:tc>
          <w:tcPr>
            <w:tcW w:w="3119" w:type="dxa"/>
            <w:vAlign w:val="bottom"/>
          </w:tcPr>
          <w:p w:rsidR="00015F03" w:rsidRPr="00EE0DED" w:rsidRDefault="00015F03" w:rsidP="00DB4EB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E0DED">
              <w:rPr>
                <w:sz w:val="24"/>
                <w:szCs w:val="24"/>
              </w:rPr>
              <w:t>4179</w:t>
            </w:r>
          </w:p>
        </w:tc>
      </w:tr>
      <w:tr w:rsidR="00015F03" w:rsidRPr="00EE0DED" w:rsidTr="00F62E01">
        <w:trPr>
          <w:trHeight w:val="367"/>
        </w:trPr>
        <w:tc>
          <w:tcPr>
            <w:tcW w:w="3903" w:type="dxa"/>
          </w:tcPr>
          <w:p w:rsidR="00015F03" w:rsidRPr="00EE0DED" w:rsidRDefault="00015F03" w:rsidP="00DB4EB2">
            <w:pPr>
              <w:spacing w:line="276" w:lineRule="auto"/>
              <w:ind w:left="-66" w:firstLine="708"/>
              <w:rPr>
                <w:i/>
                <w:sz w:val="24"/>
                <w:szCs w:val="24"/>
              </w:rPr>
            </w:pPr>
            <w:r w:rsidRPr="00EE0DED">
              <w:rPr>
                <w:i/>
                <w:sz w:val="24"/>
                <w:szCs w:val="24"/>
              </w:rPr>
              <w:t>Всего:</w:t>
            </w:r>
          </w:p>
        </w:tc>
        <w:tc>
          <w:tcPr>
            <w:tcW w:w="2268" w:type="dxa"/>
            <w:vAlign w:val="bottom"/>
          </w:tcPr>
          <w:p w:rsidR="00015F03" w:rsidRPr="00EE0DED" w:rsidRDefault="00015F03" w:rsidP="00F62E0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E0DED">
              <w:rPr>
                <w:b/>
                <w:sz w:val="24"/>
                <w:szCs w:val="24"/>
              </w:rPr>
              <w:t>5268,3</w:t>
            </w:r>
          </w:p>
        </w:tc>
        <w:tc>
          <w:tcPr>
            <w:tcW w:w="3119" w:type="dxa"/>
            <w:vAlign w:val="bottom"/>
          </w:tcPr>
          <w:p w:rsidR="00015F03" w:rsidRPr="00EE0DED" w:rsidRDefault="00015F03" w:rsidP="00DB4EB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E0DED">
              <w:rPr>
                <w:b/>
                <w:sz w:val="24"/>
                <w:szCs w:val="24"/>
              </w:rPr>
              <w:t>20736,7</w:t>
            </w:r>
          </w:p>
        </w:tc>
      </w:tr>
    </w:tbl>
    <w:p w:rsidR="00015F03" w:rsidRPr="00EE0DED" w:rsidRDefault="00015F03" w:rsidP="00015F03">
      <w:pPr>
        <w:spacing w:line="276" w:lineRule="auto"/>
        <w:jc w:val="both"/>
      </w:pPr>
    </w:p>
    <w:p w:rsidR="00015F03" w:rsidRPr="00EE0DED" w:rsidRDefault="00015F03" w:rsidP="00015F03">
      <w:pPr>
        <w:spacing w:line="276" w:lineRule="auto"/>
        <w:jc w:val="both"/>
      </w:pPr>
    </w:p>
    <w:p w:rsidR="00015F03" w:rsidRPr="00EE0DED" w:rsidRDefault="00015F03" w:rsidP="00015F03">
      <w:pPr>
        <w:spacing w:line="276" w:lineRule="auto"/>
        <w:jc w:val="both"/>
      </w:pPr>
      <w:r w:rsidRPr="00EE0DED">
        <w:t xml:space="preserve">         На основное увеличение недоимки по налогам, сборам </w:t>
      </w:r>
      <w:proofErr w:type="gramStart"/>
      <w:r w:rsidRPr="00EE0DED">
        <w:t>г</w:t>
      </w:r>
      <w:proofErr w:type="gramEnd"/>
      <w:r w:rsidRPr="00EE0DED">
        <w:t>. Ак-Довурак  способствовало рост доли задолженности по налогу на доходы физических лиц</w:t>
      </w:r>
      <w:r w:rsidR="00F62E01">
        <w:t xml:space="preserve"> </w:t>
      </w:r>
      <w:r w:rsidR="00483033">
        <w:t>(</w:t>
      </w:r>
      <w:r w:rsidR="00DB4EB2">
        <w:t>+9801 тыс. рублей</w:t>
      </w:r>
      <w:r w:rsidR="00483033">
        <w:t>)</w:t>
      </w:r>
      <w:r w:rsidRPr="00EE0DED">
        <w:t>, по страховым взносам юридических лиц</w:t>
      </w:r>
      <w:r w:rsidR="00DB4EB2">
        <w:t xml:space="preserve"> (+779,4 тыс. рублей</w:t>
      </w:r>
      <w:r w:rsidR="00483033">
        <w:t>)</w:t>
      </w:r>
      <w:r w:rsidRPr="00EE0DED">
        <w:t>, которое по состоянию на 01.07.2021г. составило  67%, или 10580,4 тыс. рублей.</w:t>
      </w:r>
    </w:p>
    <w:p w:rsidR="00015F03" w:rsidRPr="00EE0DED" w:rsidRDefault="00015F03" w:rsidP="00015F03">
      <w:pPr>
        <w:spacing w:line="276" w:lineRule="auto"/>
        <w:jc w:val="both"/>
        <w:rPr>
          <w:color w:val="000000"/>
        </w:rPr>
      </w:pPr>
      <w:r w:rsidRPr="00EE0DED">
        <w:lastRenderedPageBreak/>
        <w:t xml:space="preserve">     </w:t>
      </w:r>
      <w:r w:rsidRPr="00EE0DED">
        <w:rPr>
          <w:color w:val="000000"/>
        </w:rPr>
        <w:t xml:space="preserve">   Недоимка по индивидуальным предпринимателям  по состоянию на 01.07.2021г. составило 794,7 тыс. рублей. По сравнению прошлым годом наблюдается рост недоимки на 551 тыс. рублей, в связи с увеличением задолженности по обязательным платежам</w:t>
      </w:r>
      <w:r w:rsidR="00FF4DB8">
        <w:rPr>
          <w:color w:val="000000"/>
        </w:rPr>
        <w:t xml:space="preserve"> страховых взносов</w:t>
      </w:r>
      <w:r w:rsidR="003A4B27">
        <w:rPr>
          <w:color w:val="000000"/>
        </w:rPr>
        <w:t xml:space="preserve"> в сумме 645 тыс. рублей</w:t>
      </w:r>
      <w:r w:rsidRPr="00EE0DED">
        <w:rPr>
          <w:color w:val="000000"/>
        </w:rPr>
        <w:t>.</w:t>
      </w:r>
    </w:p>
    <w:p w:rsidR="00015F03" w:rsidRPr="00EE0DED" w:rsidRDefault="00015F03" w:rsidP="00015F03">
      <w:pPr>
        <w:spacing w:line="276" w:lineRule="auto"/>
        <w:jc w:val="both"/>
      </w:pPr>
      <w:r w:rsidRPr="00EE0DED">
        <w:t xml:space="preserve">        По имущественным налогам физических лиц недоимка на 01.07.</w:t>
      </w:r>
      <w:r w:rsidR="00791273">
        <w:t>20</w:t>
      </w:r>
      <w:r w:rsidRPr="00EE0DED">
        <w:t>21</w:t>
      </w:r>
      <w:r w:rsidR="000063F5">
        <w:t xml:space="preserve"> </w:t>
      </w:r>
      <w:r w:rsidRPr="00EE0DED">
        <w:t>г. составляет 4179 тыс. рублей, в том числе:</w:t>
      </w:r>
    </w:p>
    <w:p w:rsidR="00015F03" w:rsidRPr="005801AF" w:rsidRDefault="00015F03" w:rsidP="00015F03">
      <w:pPr>
        <w:spacing w:line="276" w:lineRule="auto"/>
        <w:jc w:val="both"/>
      </w:pPr>
      <w:r w:rsidRPr="00EE0DED">
        <w:t xml:space="preserve"> </w:t>
      </w:r>
      <w:r w:rsidRPr="00EE0DED">
        <w:rPr>
          <w:i/>
        </w:rPr>
        <w:t>- по налогу на имущество физических лиц 1654,1 тыс. рублей;</w:t>
      </w:r>
    </w:p>
    <w:p w:rsidR="00015F03" w:rsidRPr="00EE0DED" w:rsidRDefault="00015F03" w:rsidP="00015F03">
      <w:pPr>
        <w:spacing w:line="276" w:lineRule="auto"/>
        <w:jc w:val="both"/>
        <w:rPr>
          <w:i/>
        </w:rPr>
      </w:pPr>
      <w:r>
        <w:rPr>
          <w:i/>
        </w:rPr>
        <w:t xml:space="preserve"> </w:t>
      </w:r>
      <w:r w:rsidRPr="00EE0DED">
        <w:rPr>
          <w:i/>
        </w:rPr>
        <w:t>- по земельному налогу физических лиц 473 тыс. рублей;</w:t>
      </w:r>
    </w:p>
    <w:p w:rsidR="00015F03" w:rsidRPr="00EE0DED" w:rsidRDefault="00015F03" w:rsidP="00015F03">
      <w:pPr>
        <w:spacing w:line="276" w:lineRule="auto"/>
        <w:jc w:val="both"/>
        <w:rPr>
          <w:i/>
        </w:rPr>
      </w:pPr>
      <w:r>
        <w:rPr>
          <w:i/>
        </w:rPr>
        <w:t xml:space="preserve"> </w:t>
      </w:r>
      <w:r w:rsidRPr="00EE0DED">
        <w:rPr>
          <w:i/>
        </w:rPr>
        <w:t>- по транспортному налогу физических лиц 2051,9 тыс. рублей.</w:t>
      </w:r>
    </w:p>
    <w:p w:rsidR="00015F03" w:rsidRPr="00EE0DED" w:rsidRDefault="00015F03" w:rsidP="00015F03">
      <w:pPr>
        <w:spacing w:line="276" w:lineRule="auto"/>
        <w:rPr>
          <w:b/>
          <w:i/>
        </w:rPr>
      </w:pPr>
    </w:p>
    <w:p w:rsidR="00015F03" w:rsidRPr="00EE0DED" w:rsidRDefault="00015F03" w:rsidP="00015F03">
      <w:pPr>
        <w:spacing w:line="276" w:lineRule="auto"/>
        <w:jc w:val="center"/>
        <w:rPr>
          <w:b/>
          <w:i/>
        </w:rPr>
      </w:pPr>
      <w:r w:rsidRPr="00EE0DED">
        <w:rPr>
          <w:b/>
          <w:i/>
        </w:rPr>
        <w:t xml:space="preserve">Динамика    изменения   недоимки   по  имущественным налогам  </w:t>
      </w:r>
    </w:p>
    <w:p w:rsidR="00015F03" w:rsidRPr="007F659B" w:rsidRDefault="00015F03" w:rsidP="007F659B">
      <w:pPr>
        <w:spacing w:line="276" w:lineRule="auto"/>
        <w:jc w:val="center"/>
        <w:rPr>
          <w:b/>
          <w:i/>
        </w:rPr>
      </w:pPr>
      <w:r w:rsidRPr="00EE0DED">
        <w:rPr>
          <w:b/>
          <w:i/>
        </w:rPr>
        <w:t>физи</w:t>
      </w:r>
      <w:r w:rsidR="00336E67">
        <w:rPr>
          <w:b/>
          <w:i/>
        </w:rPr>
        <w:t xml:space="preserve">ческих лиц городского округа </w:t>
      </w:r>
      <w:proofErr w:type="gramStart"/>
      <w:r w:rsidR="00336E67">
        <w:rPr>
          <w:b/>
          <w:i/>
        </w:rPr>
        <w:t>г</w:t>
      </w:r>
      <w:proofErr w:type="gramEnd"/>
      <w:r w:rsidR="00336E67">
        <w:rPr>
          <w:b/>
          <w:i/>
        </w:rPr>
        <w:t>.</w:t>
      </w:r>
      <w:r w:rsidR="000063F5">
        <w:rPr>
          <w:b/>
          <w:i/>
        </w:rPr>
        <w:t xml:space="preserve"> </w:t>
      </w:r>
      <w:r w:rsidRPr="00EE0DED">
        <w:rPr>
          <w:b/>
          <w:i/>
        </w:rPr>
        <w:t xml:space="preserve">Ак-Довурак  на 2020- 2021 годы         </w:t>
      </w:r>
      <w:r w:rsidRPr="00EE0DED">
        <w:rPr>
          <w:b/>
        </w:rPr>
        <w:t xml:space="preserve">                                                                                                                                                              </w:t>
      </w:r>
    </w:p>
    <w:p w:rsidR="00015F03" w:rsidRPr="007F659B" w:rsidRDefault="00015F03" w:rsidP="00015F03">
      <w:pPr>
        <w:spacing w:line="276" w:lineRule="auto"/>
        <w:jc w:val="right"/>
        <w:rPr>
          <w:b/>
          <w:sz w:val="20"/>
          <w:szCs w:val="20"/>
        </w:rPr>
      </w:pPr>
      <w:r w:rsidRPr="007F659B">
        <w:rPr>
          <w:b/>
          <w:sz w:val="20"/>
          <w:szCs w:val="20"/>
        </w:rPr>
        <w:t>( тыс. рублей)</w:t>
      </w:r>
    </w:p>
    <w:tbl>
      <w:tblPr>
        <w:tblpPr w:leftFromText="180" w:rightFromText="180" w:vertAnchor="text" w:horzAnchor="margin" w:tblpXSpec="center" w:tblpY="207"/>
        <w:tblW w:w="9578" w:type="dxa"/>
        <w:tblLook w:val="04A0"/>
      </w:tblPr>
      <w:tblGrid>
        <w:gridCol w:w="548"/>
        <w:gridCol w:w="3104"/>
        <w:gridCol w:w="2275"/>
        <w:gridCol w:w="1843"/>
        <w:gridCol w:w="850"/>
        <w:gridCol w:w="958"/>
      </w:tblGrid>
      <w:tr w:rsidR="00015F03" w:rsidRPr="00EE0DED" w:rsidTr="00DB4EB2">
        <w:trPr>
          <w:trHeight w:val="380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015F03" w:rsidRPr="00EE0DED" w:rsidRDefault="00015F03" w:rsidP="00DB4EB2">
            <w:pPr>
              <w:spacing w:line="276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E0DED">
              <w:rPr>
                <w:b/>
                <w:i/>
                <w:color w:val="000000"/>
                <w:sz w:val="24"/>
                <w:szCs w:val="24"/>
              </w:rPr>
              <w:t xml:space="preserve">номер  </w:t>
            </w:r>
            <w:proofErr w:type="spellStart"/>
            <w:proofErr w:type="gramStart"/>
            <w:r w:rsidRPr="00EE0DED">
              <w:rPr>
                <w:b/>
                <w:i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E0DED">
              <w:rPr>
                <w:b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EE0DED">
              <w:rPr>
                <w:b/>
                <w:i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15F03" w:rsidRPr="00EE0DED" w:rsidRDefault="00015F03" w:rsidP="00DB4EB2">
            <w:pPr>
              <w:spacing w:line="276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E0DED">
              <w:rPr>
                <w:b/>
                <w:i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118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015F03" w:rsidRPr="00EE0DED" w:rsidRDefault="00015F03" w:rsidP="00DB4EB2">
            <w:pPr>
              <w:spacing w:line="276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E0DED">
              <w:rPr>
                <w:b/>
                <w:i/>
                <w:color w:val="000000"/>
                <w:sz w:val="24"/>
                <w:szCs w:val="24"/>
              </w:rPr>
              <w:t>Недоимка, всего: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015F03" w:rsidRPr="00EE0DED" w:rsidRDefault="00015F03" w:rsidP="00DB4EB2">
            <w:pPr>
              <w:spacing w:line="276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E0DED">
              <w:rPr>
                <w:b/>
                <w:i/>
                <w:color w:val="000000"/>
                <w:sz w:val="24"/>
                <w:szCs w:val="24"/>
              </w:rPr>
              <w:t>(+) увел</w:t>
            </w:r>
            <w:proofErr w:type="gramStart"/>
            <w:r w:rsidRPr="00EE0DED">
              <w:rPr>
                <w:b/>
                <w:i/>
                <w:color w:val="000000"/>
                <w:sz w:val="24"/>
                <w:szCs w:val="24"/>
              </w:rPr>
              <w:t xml:space="preserve">. (-) </w:t>
            </w:r>
            <w:proofErr w:type="gramEnd"/>
            <w:r w:rsidRPr="00EE0DED">
              <w:rPr>
                <w:b/>
                <w:i/>
                <w:color w:val="000000"/>
                <w:sz w:val="24"/>
                <w:szCs w:val="24"/>
              </w:rPr>
              <w:t>умен.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015F03" w:rsidRPr="00EE0DED" w:rsidRDefault="00015F03" w:rsidP="00DB4EB2">
            <w:pPr>
              <w:spacing w:line="276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E0DED">
              <w:rPr>
                <w:b/>
                <w:i/>
                <w:color w:val="000000"/>
                <w:sz w:val="24"/>
                <w:szCs w:val="24"/>
              </w:rPr>
              <w:t xml:space="preserve">темп роста </w:t>
            </w:r>
            <w:proofErr w:type="gramStart"/>
            <w:r w:rsidRPr="00EE0DED">
              <w:rPr>
                <w:b/>
                <w:i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EE0DED">
              <w:rPr>
                <w:b/>
                <w:i/>
                <w:color w:val="000000"/>
                <w:sz w:val="24"/>
                <w:szCs w:val="24"/>
              </w:rPr>
              <w:t>&gt;1), снижения (&lt;1)</w:t>
            </w:r>
          </w:p>
        </w:tc>
      </w:tr>
      <w:tr w:rsidR="00015F03" w:rsidRPr="00EE0DED" w:rsidTr="00DB4EB2">
        <w:trPr>
          <w:trHeight w:val="975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F03" w:rsidRPr="00EE0DED" w:rsidRDefault="00015F03" w:rsidP="00DB4EB2">
            <w:pP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F03" w:rsidRPr="00EE0DED" w:rsidRDefault="00015F03" w:rsidP="00DB4EB2">
            <w:pP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118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15F03" w:rsidRPr="00EE0DED" w:rsidRDefault="00015F03" w:rsidP="00DB4EB2">
            <w:pP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F03" w:rsidRPr="00EE0DED" w:rsidRDefault="00015F03" w:rsidP="00DB4EB2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F03" w:rsidRPr="00EE0DED" w:rsidRDefault="00015F03" w:rsidP="00DB4EB2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15F03" w:rsidRPr="00EE0DED" w:rsidTr="00DB4EB2">
        <w:trPr>
          <w:trHeight w:val="54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F03" w:rsidRPr="00EE0DED" w:rsidRDefault="00015F03" w:rsidP="00DB4EB2">
            <w:pP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F03" w:rsidRPr="00EE0DED" w:rsidRDefault="00015F03" w:rsidP="00DB4EB2">
            <w:pP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15F03" w:rsidRPr="00EE0DED" w:rsidRDefault="00015F03" w:rsidP="00DB4EB2">
            <w:pPr>
              <w:spacing w:line="276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E0DED">
              <w:rPr>
                <w:b/>
                <w:i/>
                <w:color w:val="000000"/>
                <w:sz w:val="24"/>
                <w:szCs w:val="24"/>
              </w:rPr>
              <w:t>01.07.2020г.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15F03" w:rsidRPr="00EE0DED" w:rsidRDefault="00015F03" w:rsidP="00DB4EB2">
            <w:pPr>
              <w:spacing w:line="276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E0DED">
              <w:rPr>
                <w:b/>
                <w:i/>
                <w:color w:val="000000"/>
                <w:sz w:val="24"/>
                <w:szCs w:val="24"/>
              </w:rPr>
              <w:t>01.07.2021г.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F03" w:rsidRPr="00EE0DED" w:rsidRDefault="00015F03" w:rsidP="00DB4EB2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F03" w:rsidRPr="00EE0DED" w:rsidRDefault="00015F03" w:rsidP="00DB4EB2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15F03" w:rsidRPr="00EE0DED" w:rsidTr="00DB4EB2">
        <w:trPr>
          <w:trHeight w:val="664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F03" w:rsidRPr="00986E8E" w:rsidRDefault="00015F03" w:rsidP="00DB4EB2">
            <w:pPr>
              <w:spacing w:line="276" w:lineRule="auto"/>
              <w:rPr>
                <w:i/>
                <w:color w:val="000000"/>
                <w:sz w:val="24"/>
                <w:szCs w:val="24"/>
              </w:rPr>
            </w:pPr>
            <w:r w:rsidRPr="00986E8E">
              <w:rPr>
                <w:i/>
                <w:color w:val="000000"/>
                <w:sz w:val="24"/>
                <w:szCs w:val="24"/>
              </w:rPr>
              <w:t xml:space="preserve">  1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5F03" w:rsidRPr="00EE0DED" w:rsidRDefault="00015F03" w:rsidP="00DB4EB2">
            <w:pPr>
              <w:spacing w:line="276" w:lineRule="auto"/>
              <w:rPr>
                <w:bCs/>
                <w:i/>
                <w:color w:val="000000"/>
                <w:sz w:val="24"/>
                <w:szCs w:val="24"/>
              </w:rPr>
            </w:pPr>
            <w:r w:rsidRPr="00EE0DED">
              <w:rPr>
                <w:bCs/>
                <w:i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5F03" w:rsidRPr="00EE0DED" w:rsidRDefault="00015F03" w:rsidP="00DB4EB2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E0DED">
              <w:rPr>
                <w:color w:val="000000"/>
                <w:sz w:val="24"/>
                <w:szCs w:val="24"/>
              </w:rPr>
              <w:t>1792,1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5F03" w:rsidRPr="00EE0DED" w:rsidRDefault="00015F03" w:rsidP="00DB4EB2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E0DED">
              <w:rPr>
                <w:color w:val="000000"/>
                <w:sz w:val="24"/>
                <w:szCs w:val="24"/>
              </w:rPr>
              <w:t>1654,1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5F03" w:rsidRPr="00EE0DED" w:rsidRDefault="00015F03" w:rsidP="00DB4EB2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E0DED">
              <w:rPr>
                <w:color w:val="000000"/>
                <w:sz w:val="24"/>
                <w:szCs w:val="24"/>
              </w:rPr>
              <w:t>-138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5F03" w:rsidRPr="00EE0DED" w:rsidRDefault="00015F03" w:rsidP="00DB4EB2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E0DED">
              <w:rPr>
                <w:color w:val="000000"/>
                <w:sz w:val="24"/>
                <w:szCs w:val="24"/>
              </w:rPr>
              <w:t>0,9</w:t>
            </w:r>
          </w:p>
        </w:tc>
      </w:tr>
      <w:tr w:rsidR="00015F03" w:rsidRPr="00EE0DED" w:rsidTr="00DB4EB2">
        <w:trPr>
          <w:trHeight w:val="51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F03" w:rsidRPr="00986E8E" w:rsidRDefault="00015F03" w:rsidP="00DB4EB2">
            <w:pPr>
              <w:spacing w:line="276" w:lineRule="auto"/>
              <w:jc w:val="center"/>
              <w:rPr>
                <w:i/>
                <w:color w:val="000000"/>
                <w:sz w:val="24"/>
                <w:szCs w:val="24"/>
              </w:rPr>
            </w:pPr>
            <w:r w:rsidRPr="00986E8E">
              <w:rPr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5F03" w:rsidRPr="00EE0DED" w:rsidRDefault="00015F03" w:rsidP="00DB4EB2">
            <w:pPr>
              <w:spacing w:line="276" w:lineRule="auto"/>
              <w:rPr>
                <w:bCs/>
                <w:i/>
                <w:color w:val="000000"/>
                <w:sz w:val="24"/>
                <w:szCs w:val="24"/>
              </w:rPr>
            </w:pPr>
            <w:r w:rsidRPr="00EE0DED">
              <w:rPr>
                <w:bCs/>
                <w:i/>
                <w:color w:val="000000"/>
                <w:sz w:val="24"/>
                <w:szCs w:val="24"/>
              </w:rPr>
              <w:t xml:space="preserve">Транспортный налог 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5F03" w:rsidRPr="00EE0DED" w:rsidRDefault="00015F03" w:rsidP="00DB4EB2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E0DED">
              <w:rPr>
                <w:color w:val="000000"/>
                <w:sz w:val="24"/>
                <w:szCs w:val="24"/>
              </w:rPr>
              <w:t>1919,7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5F03" w:rsidRPr="00EE0DED" w:rsidRDefault="00015F03" w:rsidP="00DB4EB2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E0DED">
              <w:rPr>
                <w:color w:val="000000"/>
                <w:sz w:val="24"/>
                <w:szCs w:val="24"/>
              </w:rPr>
              <w:t>2051,9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5F03" w:rsidRPr="00EE0DED" w:rsidRDefault="00015F03" w:rsidP="00DB4EB2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E0DED">
              <w:rPr>
                <w:color w:val="000000"/>
                <w:sz w:val="24"/>
                <w:szCs w:val="24"/>
              </w:rPr>
              <w:t>+132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5F03" w:rsidRPr="00EE0DED" w:rsidRDefault="00015F03" w:rsidP="00DB4EB2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E0DED">
              <w:rPr>
                <w:color w:val="000000"/>
                <w:sz w:val="24"/>
                <w:szCs w:val="24"/>
              </w:rPr>
              <w:t>1,1</w:t>
            </w:r>
          </w:p>
        </w:tc>
      </w:tr>
      <w:tr w:rsidR="00015F03" w:rsidRPr="00EE0DED" w:rsidTr="00DB4EB2">
        <w:trPr>
          <w:trHeight w:val="5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F03" w:rsidRPr="00986E8E" w:rsidRDefault="00015F03" w:rsidP="00DB4EB2">
            <w:pPr>
              <w:spacing w:line="276" w:lineRule="auto"/>
              <w:jc w:val="center"/>
              <w:rPr>
                <w:i/>
                <w:color w:val="000000"/>
                <w:sz w:val="24"/>
                <w:szCs w:val="24"/>
              </w:rPr>
            </w:pPr>
            <w:r w:rsidRPr="00986E8E">
              <w:rPr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5F03" w:rsidRPr="00EE0DED" w:rsidRDefault="00015F03" w:rsidP="00DB4EB2">
            <w:pPr>
              <w:spacing w:line="276" w:lineRule="auto"/>
              <w:rPr>
                <w:bCs/>
                <w:i/>
                <w:color w:val="000000"/>
                <w:sz w:val="24"/>
                <w:szCs w:val="24"/>
              </w:rPr>
            </w:pPr>
            <w:r w:rsidRPr="00EE0DED">
              <w:rPr>
                <w:bCs/>
                <w:i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5F03" w:rsidRPr="00EE0DED" w:rsidRDefault="00015F03" w:rsidP="00DB4EB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E0DED">
              <w:rPr>
                <w:sz w:val="24"/>
                <w:szCs w:val="24"/>
              </w:rPr>
              <w:t>473,2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5F03" w:rsidRPr="00EE0DED" w:rsidRDefault="00015F03" w:rsidP="00DB4EB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E0DED">
              <w:rPr>
                <w:sz w:val="24"/>
                <w:szCs w:val="24"/>
              </w:rPr>
              <w:t>473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5F03" w:rsidRPr="00EE0DED" w:rsidRDefault="00015F03" w:rsidP="00DB4EB2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E0DED">
              <w:rPr>
                <w:color w:val="000000"/>
                <w:sz w:val="24"/>
                <w:szCs w:val="24"/>
              </w:rPr>
              <w:t>-0,2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5F03" w:rsidRPr="00EE0DED" w:rsidRDefault="00015F03" w:rsidP="00DB4EB2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EE0DED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015F03" w:rsidRPr="00EE0DED" w:rsidTr="00DB4EB2">
        <w:trPr>
          <w:trHeight w:val="317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F03" w:rsidRPr="00986E8E" w:rsidRDefault="00015F03" w:rsidP="00DB4EB2">
            <w:pP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F03" w:rsidRPr="00EE0DED" w:rsidRDefault="00015F03" w:rsidP="00DB4EB2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EE0DED">
              <w:rPr>
                <w:b/>
                <w:bCs/>
                <w:color w:val="000000"/>
                <w:sz w:val="24"/>
                <w:szCs w:val="24"/>
              </w:rPr>
              <w:t xml:space="preserve">ИТОГО: 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5F03" w:rsidRPr="00EE0DED" w:rsidRDefault="00015F03" w:rsidP="00DB4EB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E0DED">
              <w:rPr>
                <w:b/>
                <w:sz w:val="24"/>
                <w:szCs w:val="24"/>
              </w:rPr>
              <w:t>4185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5F03" w:rsidRPr="00EE0DED" w:rsidRDefault="00015F03" w:rsidP="00DB4EB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E0DED">
              <w:rPr>
                <w:b/>
                <w:sz w:val="24"/>
                <w:szCs w:val="24"/>
              </w:rPr>
              <w:t>4179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5F03" w:rsidRPr="00EE0DED" w:rsidRDefault="00015F03" w:rsidP="00DB4EB2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EE0DED">
              <w:rPr>
                <w:b/>
                <w:color w:val="000000"/>
                <w:sz w:val="24"/>
                <w:szCs w:val="24"/>
              </w:rPr>
              <w:t>-6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5F03" w:rsidRPr="00EE0DED" w:rsidRDefault="00015F03" w:rsidP="00DB4EB2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EE0DED">
              <w:rPr>
                <w:b/>
                <w:color w:val="000000"/>
                <w:sz w:val="24"/>
                <w:szCs w:val="24"/>
              </w:rPr>
              <w:t>0,1</w:t>
            </w:r>
          </w:p>
        </w:tc>
      </w:tr>
    </w:tbl>
    <w:p w:rsidR="00015F03" w:rsidRPr="00EE0DED" w:rsidRDefault="00015F03" w:rsidP="00015F03">
      <w:pPr>
        <w:spacing w:line="276" w:lineRule="auto"/>
        <w:jc w:val="both"/>
      </w:pPr>
    </w:p>
    <w:p w:rsidR="00015F03" w:rsidRPr="00EE0DED" w:rsidRDefault="00015F03" w:rsidP="00015F03">
      <w:pPr>
        <w:autoSpaceDE w:val="0"/>
        <w:autoSpaceDN w:val="0"/>
        <w:adjustRightInd w:val="0"/>
        <w:spacing w:line="276" w:lineRule="auto"/>
        <w:jc w:val="both"/>
      </w:pPr>
      <w:r w:rsidRPr="00EE0DED">
        <w:t xml:space="preserve">      По сравнению с прошлым годом недоимка по имущественным налогам физических лиц сократилось на 6 тыс. рублей, в том числе по налогу на имущество ФЛ снижение на 7,7% или на 138 тыс. рублей, по транспортному налогу ФЛ рост на 6,8% или на 132 тыс. рублей. Уровень показателя по земельному налогу ФЛ осталась на уровне прошлого отчетного периода.</w:t>
      </w:r>
    </w:p>
    <w:p w:rsidR="00015F03" w:rsidRDefault="00015F03" w:rsidP="00214B5D">
      <w:pPr>
        <w:spacing w:line="276" w:lineRule="auto"/>
        <w:ind w:firstLine="709"/>
        <w:jc w:val="both"/>
      </w:pPr>
    </w:p>
    <w:p w:rsidR="004568CF" w:rsidRPr="004568CF" w:rsidRDefault="00896FE7" w:rsidP="00015F03">
      <w:pPr>
        <w:pStyle w:val="ab"/>
        <w:spacing w:line="276" w:lineRule="auto"/>
        <w:ind w:left="0" w:firstLine="709"/>
        <w:jc w:val="both"/>
      </w:pPr>
      <w:r>
        <w:t xml:space="preserve">     </w:t>
      </w:r>
      <w:r w:rsidR="004568CF" w:rsidRPr="004568CF">
        <w:rPr>
          <w:rFonts w:eastAsia="Calibri"/>
          <w:b/>
          <w:bCs/>
          <w:color w:val="000000"/>
        </w:rPr>
        <w:t>Расходная часть бюджета</w:t>
      </w:r>
      <w:r w:rsidR="004568CF" w:rsidRPr="004568CF">
        <w:rPr>
          <w:color w:val="000000"/>
        </w:rPr>
        <w:t> города  за</w:t>
      </w:r>
      <w:r w:rsidR="001F6069">
        <w:rPr>
          <w:color w:val="000000"/>
        </w:rPr>
        <w:t xml:space="preserve"> </w:t>
      </w:r>
      <w:r w:rsidR="006F2EE2">
        <w:rPr>
          <w:color w:val="000000"/>
        </w:rPr>
        <w:t>2</w:t>
      </w:r>
      <w:r w:rsidR="001F6069">
        <w:rPr>
          <w:color w:val="000000"/>
        </w:rPr>
        <w:t xml:space="preserve"> квартал</w:t>
      </w:r>
      <w:r w:rsidR="004568CF" w:rsidRPr="004568CF">
        <w:rPr>
          <w:color w:val="000000"/>
        </w:rPr>
        <w:t xml:space="preserve"> 202</w:t>
      </w:r>
      <w:r w:rsidR="001F6069">
        <w:rPr>
          <w:color w:val="000000"/>
        </w:rPr>
        <w:t>1</w:t>
      </w:r>
      <w:r w:rsidR="004568CF" w:rsidRPr="004568CF">
        <w:rPr>
          <w:color w:val="000000"/>
        </w:rPr>
        <w:t xml:space="preserve"> год</w:t>
      </w:r>
      <w:r w:rsidR="001F6069">
        <w:rPr>
          <w:color w:val="000000"/>
        </w:rPr>
        <w:t>а</w:t>
      </w:r>
      <w:r w:rsidR="004568CF" w:rsidRPr="004568CF">
        <w:rPr>
          <w:color w:val="000000"/>
        </w:rPr>
        <w:t xml:space="preserve"> исполнена на </w:t>
      </w:r>
      <w:r w:rsidR="006F2EE2">
        <w:rPr>
          <w:color w:val="000000"/>
        </w:rPr>
        <w:t>58,89</w:t>
      </w:r>
      <w:r w:rsidR="004568CF" w:rsidRPr="004568CF">
        <w:rPr>
          <w:color w:val="000000"/>
        </w:rPr>
        <w:t xml:space="preserve"> </w:t>
      </w:r>
      <w:r w:rsidR="00EA7D89">
        <w:rPr>
          <w:color w:val="000000"/>
        </w:rPr>
        <w:t>%</w:t>
      </w:r>
      <w:r w:rsidR="004568CF" w:rsidRPr="004568CF">
        <w:rPr>
          <w:color w:val="000000"/>
        </w:rPr>
        <w:t xml:space="preserve">, при годовом плане </w:t>
      </w:r>
      <w:r w:rsidR="006F2EE2">
        <w:rPr>
          <w:color w:val="000000"/>
        </w:rPr>
        <w:t>800505,77</w:t>
      </w:r>
      <w:r w:rsidR="004568CF" w:rsidRPr="004568CF">
        <w:rPr>
          <w:color w:val="000000"/>
        </w:rPr>
        <w:t xml:space="preserve"> тыс. рублей факти</w:t>
      </w:r>
      <w:r w:rsidR="00EA7D89">
        <w:rPr>
          <w:color w:val="000000"/>
        </w:rPr>
        <w:t>ческие расходы составили  </w:t>
      </w:r>
      <w:r w:rsidR="006F2EE2">
        <w:rPr>
          <w:color w:val="000000"/>
        </w:rPr>
        <w:t>471437,16</w:t>
      </w:r>
      <w:r w:rsidR="004568CF" w:rsidRPr="004568CF">
        <w:rPr>
          <w:color w:val="000000"/>
        </w:rPr>
        <w:t xml:space="preserve"> тыс. рублей. </w:t>
      </w:r>
    </w:p>
    <w:p w:rsidR="004568CF" w:rsidRPr="004568CF" w:rsidRDefault="004568CF" w:rsidP="004568CF">
      <w:pPr>
        <w:spacing w:after="100"/>
        <w:ind w:firstLine="700"/>
        <w:jc w:val="both"/>
      </w:pPr>
      <w:r w:rsidRPr="004568CF">
        <w:rPr>
          <w:rFonts w:eastAsia="Calibri"/>
          <w:color w:val="000000"/>
        </w:rPr>
        <w:t xml:space="preserve">По разделу 01 </w:t>
      </w:r>
      <w:r w:rsidRPr="004568CF">
        <w:rPr>
          <w:b/>
          <w:bCs/>
          <w:color w:val="000000"/>
        </w:rPr>
        <w:t>«Общегосударственные вопросы»</w:t>
      </w:r>
      <w:r w:rsidRPr="004568CF">
        <w:rPr>
          <w:color w:val="000000"/>
        </w:rPr>
        <w:t xml:space="preserve"> при плане </w:t>
      </w:r>
      <w:r w:rsidR="006F2EE2">
        <w:rPr>
          <w:color w:val="000000"/>
        </w:rPr>
        <w:t>34245,41</w:t>
      </w:r>
      <w:r w:rsidRPr="004568CF">
        <w:rPr>
          <w:color w:val="000000"/>
        </w:rPr>
        <w:t xml:space="preserve"> тыс. рублей факт составил </w:t>
      </w:r>
      <w:r w:rsidR="006F2EE2">
        <w:rPr>
          <w:color w:val="000000"/>
        </w:rPr>
        <w:t>16480,48</w:t>
      </w:r>
      <w:r w:rsidR="00EA7D89">
        <w:rPr>
          <w:color w:val="000000"/>
        </w:rPr>
        <w:t xml:space="preserve"> тыс. рублей, исполнение </w:t>
      </w:r>
      <w:r w:rsidR="006F2EE2">
        <w:rPr>
          <w:color w:val="000000"/>
        </w:rPr>
        <w:t>48,12</w:t>
      </w:r>
      <w:r w:rsidRPr="004568CF">
        <w:rPr>
          <w:color w:val="000000"/>
        </w:rPr>
        <w:t xml:space="preserve"> %. </w:t>
      </w:r>
    </w:p>
    <w:p w:rsidR="004568CF" w:rsidRPr="004568CF" w:rsidRDefault="004568CF" w:rsidP="004568CF">
      <w:pPr>
        <w:spacing w:after="100"/>
        <w:ind w:firstLine="700"/>
        <w:jc w:val="both"/>
      </w:pPr>
      <w:r w:rsidRPr="004568CF">
        <w:rPr>
          <w:rFonts w:eastAsia="Calibri"/>
          <w:color w:val="000000"/>
        </w:rPr>
        <w:lastRenderedPageBreak/>
        <w:t xml:space="preserve">По разделу 02 </w:t>
      </w:r>
      <w:r w:rsidRPr="004568CF">
        <w:rPr>
          <w:b/>
          <w:bCs/>
          <w:color w:val="000000"/>
        </w:rPr>
        <w:t>«Национальная оборона»</w:t>
      </w:r>
      <w:r w:rsidRPr="004568CF">
        <w:rPr>
          <w:color w:val="000000"/>
        </w:rPr>
        <w:t xml:space="preserve"> фактическое исполнение составляет  </w:t>
      </w:r>
      <w:r w:rsidR="006F2EE2">
        <w:rPr>
          <w:color w:val="000000"/>
        </w:rPr>
        <w:t>660,27</w:t>
      </w:r>
      <w:r w:rsidRPr="004568CF">
        <w:rPr>
          <w:color w:val="000000"/>
        </w:rPr>
        <w:t xml:space="preserve"> тыс. рублей при годовом плане </w:t>
      </w:r>
      <w:r w:rsidR="006F2EE2">
        <w:rPr>
          <w:color w:val="000000"/>
        </w:rPr>
        <w:t>1396,60</w:t>
      </w:r>
      <w:r w:rsidRPr="004568CF">
        <w:rPr>
          <w:color w:val="000000"/>
        </w:rPr>
        <w:t xml:space="preserve"> тыс. рублей </w:t>
      </w:r>
      <w:r w:rsidR="00EA7D89">
        <w:rPr>
          <w:color w:val="000000"/>
        </w:rPr>
        <w:t xml:space="preserve">исполнение </w:t>
      </w:r>
      <w:r w:rsidR="006F2EE2">
        <w:rPr>
          <w:color w:val="000000"/>
        </w:rPr>
        <w:t>47,28</w:t>
      </w:r>
      <w:r w:rsidR="00EA7D89">
        <w:rPr>
          <w:color w:val="000000"/>
        </w:rPr>
        <w:t xml:space="preserve"> </w:t>
      </w:r>
      <w:r w:rsidRPr="004568CF">
        <w:rPr>
          <w:color w:val="000000"/>
        </w:rPr>
        <w:t>%. По данному разделу указываются расходы по осуществлению первичного воинского учета на территориях, где отсутствуют военные комиссариаты. </w:t>
      </w:r>
    </w:p>
    <w:p w:rsidR="004568CF" w:rsidRPr="004568CF" w:rsidRDefault="004568CF" w:rsidP="004568CF">
      <w:pPr>
        <w:spacing w:after="100"/>
        <w:ind w:firstLine="700"/>
        <w:jc w:val="both"/>
      </w:pPr>
      <w:r w:rsidRPr="004568CF">
        <w:rPr>
          <w:rFonts w:eastAsia="Calibri"/>
          <w:color w:val="000000"/>
        </w:rPr>
        <w:t xml:space="preserve">Раздел 03 </w:t>
      </w:r>
      <w:r w:rsidRPr="004568CF">
        <w:rPr>
          <w:b/>
          <w:bCs/>
          <w:color w:val="000000"/>
        </w:rPr>
        <w:t>«Национальная безопасность и правоохранительная деятельность»</w:t>
      </w:r>
      <w:r w:rsidRPr="004568CF">
        <w:rPr>
          <w:color w:val="000000"/>
        </w:rPr>
        <w:t xml:space="preserve"> при</w:t>
      </w:r>
      <w:r w:rsidR="003727FF">
        <w:rPr>
          <w:color w:val="000000"/>
        </w:rPr>
        <w:t xml:space="preserve"> годовом</w:t>
      </w:r>
      <w:r w:rsidRPr="004568CF">
        <w:rPr>
          <w:color w:val="000000"/>
        </w:rPr>
        <w:t xml:space="preserve"> плане </w:t>
      </w:r>
      <w:r w:rsidR="006F2EE2">
        <w:rPr>
          <w:color w:val="000000"/>
        </w:rPr>
        <w:t>4902,02</w:t>
      </w:r>
      <w:r w:rsidRPr="004568CF">
        <w:rPr>
          <w:color w:val="000000"/>
        </w:rPr>
        <w:t xml:space="preserve"> тыс. рублей фактические расходы составили </w:t>
      </w:r>
      <w:r w:rsidR="006F2EE2">
        <w:rPr>
          <w:color w:val="000000"/>
        </w:rPr>
        <w:t>2012,18</w:t>
      </w:r>
      <w:r w:rsidRPr="004568CF">
        <w:rPr>
          <w:color w:val="000000"/>
        </w:rPr>
        <w:t xml:space="preserve">  тыс. рублей, исполнение </w:t>
      </w:r>
      <w:r w:rsidR="006F2EE2">
        <w:rPr>
          <w:color w:val="000000"/>
        </w:rPr>
        <w:t>41,05</w:t>
      </w:r>
      <w:r w:rsidR="00EA7D89">
        <w:rPr>
          <w:color w:val="000000"/>
        </w:rPr>
        <w:t xml:space="preserve"> </w:t>
      </w:r>
      <w:r w:rsidRPr="004568CF">
        <w:rPr>
          <w:color w:val="000000"/>
        </w:rPr>
        <w:t>%. По данному разделу учитываются расходы на содержание ЕДДС, реализация муниципальной программы «Повышение БДД» и мероприяти</w:t>
      </w:r>
      <w:r w:rsidR="006F2EE2">
        <w:rPr>
          <w:color w:val="000000"/>
        </w:rPr>
        <w:t>я</w:t>
      </w:r>
      <w:r w:rsidRPr="004568CF">
        <w:rPr>
          <w:color w:val="000000"/>
        </w:rPr>
        <w:t xml:space="preserve"> по профилактике правонарушени</w:t>
      </w:r>
      <w:r w:rsidR="006F2EE2">
        <w:rPr>
          <w:color w:val="000000"/>
        </w:rPr>
        <w:t>й</w:t>
      </w:r>
      <w:r w:rsidRPr="004568CF">
        <w:rPr>
          <w:color w:val="000000"/>
        </w:rPr>
        <w:t>.</w:t>
      </w:r>
    </w:p>
    <w:p w:rsidR="004568CF" w:rsidRPr="004568CF" w:rsidRDefault="004568CF" w:rsidP="004568CF">
      <w:pPr>
        <w:spacing w:after="100"/>
        <w:ind w:firstLine="700"/>
        <w:jc w:val="both"/>
      </w:pPr>
      <w:r w:rsidRPr="004568CF">
        <w:rPr>
          <w:rFonts w:eastAsia="Calibri"/>
          <w:color w:val="000000"/>
        </w:rPr>
        <w:t xml:space="preserve">По разделу 04 </w:t>
      </w:r>
      <w:r w:rsidRPr="004568CF">
        <w:rPr>
          <w:b/>
          <w:bCs/>
          <w:color w:val="000000"/>
        </w:rPr>
        <w:t>«Национальная экономика»</w:t>
      </w:r>
      <w:r w:rsidRPr="004568CF">
        <w:rPr>
          <w:color w:val="000000"/>
        </w:rPr>
        <w:t xml:space="preserve"> исполнение составило </w:t>
      </w:r>
      <w:r w:rsidR="006F2EE2">
        <w:rPr>
          <w:color w:val="000000"/>
        </w:rPr>
        <w:t>27,91</w:t>
      </w:r>
      <w:r w:rsidR="00EA7D89">
        <w:rPr>
          <w:color w:val="000000"/>
        </w:rPr>
        <w:t xml:space="preserve"> </w:t>
      </w:r>
      <w:r w:rsidRPr="004568CF">
        <w:rPr>
          <w:color w:val="000000"/>
        </w:rPr>
        <w:t>%</w:t>
      </w:r>
      <w:r w:rsidR="003727FF">
        <w:rPr>
          <w:color w:val="000000"/>
        </w:rPr>
        <w:t>,</w:t>
      </w:r>
      <w:r w:rsidRPr="004568CF">
        <w:rPr>
          <w:color w:val="000000"/>
        </w:rPr>
        <w:t xml:space="preserve">  </w:t>
      </w:r>
      <w:r w:rsidR="003727FF">
        <w:rPr>
          <w:color w:val="000000"/>
        </w:rPr>
        <w:t>п</w:t>
      </w:r>
      <w:r w:rsidRPr="004568CF">
        <w:rPr>
          <w:color w:val="000000"/>
        </w:rPr>
        <w:t xml:space="preserve">ри годовом плане </w:t>
      </w:r>
      <w:r w:rsidR="006F2EE2">
        <w:rPr>
          <w:color w:val="000000"/>
        </w:rPr>
        <w:t>20607,03</w:t>
      </w:r>
      <w:r w:rsidRPr="004568CF">
        <w:rPr>
          <w:color w:val="000000"/>
        </w:rPr>
        <w:t xml:space="preserve"> тыс</w:t>
      </w:r>
      <w:proofErr w:type="gramStart"/>
      <w:r w:rsidRPr="004568CF">
        <w:rPr>
          <w:color w:val="000000"/>
        </w:rPr>
        <w:t>.р</w:t>
      </w:r>
      <w:proofErr w:type="gramEnd"/>
      <w:r w:rsidRPr="004568CF">
        <w:rPr>
          <w:color w:val="000000"/>
        </w:rPr>
        <w:t xml:space="preserve">ублей фактическое исполнение составило </w:t>
      </w:r>
      <w:r w:rsidR="006F2EE2">
        <w:rPr>
          <w:color w:val="000000"/>
        </w:rPr>
        <w:t>5750,70</w:t>
      </w:r>
      <w:r w:rsidRPr="004568CF">
        <w:rPr>
          <w:color w:val="000000"/>
        </w:rPr>
        <w:t xml:space="preserve"> тыс. рублей. По данному разделу отражаются расходы дорожного фонда города, расходы на реализацию мероприятий, направленных на создание условий для развития предпринимательства, расходы на оплату труда 10 немуниципальных единиц прочего персонала аппарата управления. </w:t>
      </w:r>
    </w:p>
    <w:p w:rsidR="004568CF" w:rsidRPr="004568CF" w:rsidRDefault="004568CF" w:rsidP="004568CF">
      <w:pPr>
        <w:spacing w:after="100"/>
        <w:ind w:firstLine="700"/>
        <w:jc w:val="both"/>
      </w:pPr>
      <w:r w:rsidRPr="004568CF">
        <w:rPr>
          <w:rFonts w:eastAsia="Calibri"/>
          <w:color w:val="000000"/>
        </w:rPr>
        <w:t xml:space="preserve">По разделу 05 </w:t>
      </w:r>
      <w:r w:rsidRPr="004568CF">
        <w:rPr>
          <w:b/>
          <w:bCs/>
          <w:color w:val="000000"/>
        </w:rPr>
        <w:t>«Жилищно-коммунальное хозяйство»</w:t>
      </w:r>
      <w:r w:rsidR="00EA7D89">
        <w:rPr>
          <w:color w:val="000000"/>
        </w:rPr>
        <w:t xml:space="preserve"> исполнение составило </w:t>
      </w:r>
      <w:r w:rsidR="006F2EE2">
        <w:rPr>
          <w:color w:val="000000"/>
        </w:rPr>
        <w:t>53,20</w:t>
      </w:r>
      <w:r w:rsidR="00EA7D89">
        <w:rPr>
          <w:color w:val="000000"/>
        </w:rPr>
        <w:t xml:space="preserve"> </w:t>
      </w:r>
      <w:r w:rsidR="006F2EE2">
        <w:rPr>
          <w:color w:val="000000"/>
        </w:rPr>
        <w:t>%,</w:t>
      </w:r>
      <w:r w:rsidRPr="004568CF">
        <w:rPr>
          <w:color w:val="000000"/>
        </w:rPr>
        <w:t xml:space="preserve">  </w:t>
      </w:r>
      <w:r w:rsidR="006F2EE2">
        <w:rPr>
          <w:color w:val="000000"/>
        </w:rPr>
        <w:t>п</w:t>
      </w:r>
      <w:r w:rsidRPr="004568CF">
        <w:rPr>
          <w:color w:val="000000"/>
        </w:rPr>
        <w:t xml:space="preserve">ри годовом плане </w:t>
      </w:r>
      <w:r w:rsidR="003727FF">
        <w:rPr>
          <w:color w:val="000000"/>
        </w:rPr>
        <w:t>15989,09</w:t>
      </w:r>
      <w:r w:rsidRPr="004568CF">
        <w:rPr>
          <w:color w:val="000000"/>
        </w:rPr>
        <w:t xml:space="preserve"> тыс. рублей  фактическое  исполнение составило  </w:t>
      </w:r>
      <w:r w:rsidR="003727FF">
        <w:rPr>
          <w:color w:val="000000"/>
        </w:rPr>
        <w:t>8505,62</w:t>
      </w:r>
      <w:r w:rsidRPr="004568CF">
        <w:rPr>
          <w:color w:val="000000"/>
        </w:rPr>
        <w:t xml:space="preserve"> тыс. рублей. По благоустройству города исполнение составило </w:t>
      </w:r>
      <w:r w:rsidR="003727FF">
        <w:rPr>
          <w:color w:val="000000"/>
        </w:rPr>
        <w:t>4986,83</w:t>
      </w:r>
      <w:r w:rsidRPr="004568CF">
        <w:rPr>
          <w:color w:val="000000"/>
        </w:rPr>
        <w:t xml:space="preserve"> тыс. рублей, уличное освещение </w:t>
      </w:r>
      <w:r w:rsidR="003727FF">
        <w:rPr>
          <w:color w:val="000000"/>
        </w:rPr>
        <w:t>1280,18</w:t>
      </w:r>
      <w:r w:rsidRPr="004568CF">
        <w:rPr>
          <w:color w:val="000000"/>
        </w:rPr>
        <w:t xml:space="preserve"> тыс. рублей, </w:t>
      </w:r>
      <w:r w:rsidR="003323ED">
        <w:rPr>
          <w:color w:val="000000"/>
        </w:rPr>
        <w:t xml:space="preserve">запланировано расходов на </w:t>
      </w:r>
      <w:r w:rsidRPr="004568CF">
        <w:rPr>
          <w:color w:val="000000"/>
        </w:rPr>
        <w:t xml:space="preserve">ФКГС </w:t>
      </w:r>
      <w:r w:rsidR="003727FF">
        <w:rPr>
          <w:color w:val="000000"/>
        </w:rPr>
        <w:t>7896,36</w:t>
      </w:r>
      <w:r w:rsidRPr="004568CF">
        <w:rPr>
          <w:color w:val="000000"/>
        </w:rPr>
        <w:t xml:space="preserve"> тыс</w:t>
      </w:r>
      <w:proofErr w:type="gramStart"/>
      <w:r w:rsidRPr="004568CF">
        <w:rPr>
          <w:color w:val="000000"/>
        </w:rPr>
        <w:t>.р</w:t>
      </w:r>
      <w:proofErr w:type="gramEnd"/>
      <w:r w:rsidRPr="004568CF">
        <w:rPr>
          <w:color w:val="000000"/>
        </w:rPr>
        <w:t>ублей.</w:t>
      </w:r>
    </w:p>
    <w:p w:rsidR="004568CF" w:rsidRPr="004568CF" w:rsidRDefault="004568CF" w:rsidP="004568CF">
      <w:pPr>
        <w:spacing w:after="100"/>
        <w:ind w:firstLine="700"/>
        <w:jc w:val="both"/>
      </w:pPr>
      <w:r w:rsidRPr="004568CF">
        <w:rPr>
          <w:rFonts w:eastAsia="Calibri"/>
          <w:color w:val="000000"/>
        </w:rPr>
        <w:t xml:space="preserve">По разделу 07 </w:t>
      </w:r>
      <w:r w:rsidRPr="004568CF">
        <w:rPr>
          <w:b/>
          <w:bCs/>
          <w:color w:val="000000"/>
        </w:rPr>
        <w:t>«Образование»</w:t>
      </w:r>
      <w:r w:rsidRPr="004568CF">
        <w:rPr>
          <w:color w:val="000000"/>
        </w:rPr>
        <w:t xml:space="preserve"> исполнение </w:t>
      </w:r>
      <w:r w:rsidR="003727FF">
        <w:rPr>
          <w:color w:val="000000"/>
        </w:rPr>
        <w:t>72,61</w:t>
      </w:r>
      <w:r w:rsidRPr="004568CF">
        <w:rPr>
          <w:color w:val="000000"/>
        </w:rPr>
        <w:t xml:space="preserve"> </w:t>
      </w:r>
      <w:r w:rsidR="003727FF">
        <w:rPr>
          <w:color w:val="000000"/>
        </w:rPr>
        <w:t>%</w:t>
      </w:r>
      <w:r w:rsidRPr="004568CF">
        <w:rPr>
          <w:color w:val="000000"/>
        </w:rPr>
        <w:t xml:space="preserve">, при годовом плане </w:t>
      </w:r>
      <w:r w:rsidR="003727FF">
        <w:rPr>
          <w:color w:val="000000"/>
        </w:rPr>
        <w:t>373684,95</w:t>
      </w:r>
      <w:r w:rsidRPr="004568CF">
        <w:rPr>
          <w:color w:val="000000"/>
        </w:rPr>
        <w:t xml:space="preserve"> тыс. рублей фактические расходы составили </w:t>
      </w:r>
      <w:r w:rsidR="003727FF">
        <w:rPr>
          <w:color w:val="000000"/>
        </w:rPr>
        <w:t>271334,09</w:t>
      </w:r>
      <w:r w:rsidRPr="004568CF">
        <w:rPr>
          <w:color w:val="000000"/>
        </w:rPr>
        <w:t xml:space="preserve"> тыс. рублей. </w:t>
      </w:r>
    </w:p>
    <w:p w:rsidR="004568CF" w:rsidRDefault="004568CF" w:rsidP="004568CF">
      <w:pPr>
        <w:ind w:firstLine="720"/>
        <w:jc w:val="both"/>
        <w:rPr>
          <w:b/>
          <w:bCs/>
          <w:color w:val="000000"/>
        </w:rPr>
      </w:pPr>
      <w:r w:rsidRPr="004568CF">
        <w:rPr>
          <w:color w:val="000000"/>
        </w:rPr>
        <w:t xml:space="preserve">Раздел 08 </w:t>
      </w:r>
      <w:r w:rsidRPr="004568CF">
        <w:rPr>
          <w:b/>
          <w:bCs/>
          <w:color w:val="000000"/>
        </w:rPr>
        <w:t>«Культура и кинематография». </w:t>
      </w:r>
      <w:r w:rsidRPr="004568CF">
        <w:rPr>
          <w:color w:val="000000"/>
        </w:rPr>
        <w:t xml:space="preserve">Фактически за отчетный период израсходовано </w:t>
      </w:r>
      <w:r w:rsidR="003727FF">
        <w:rPr>
          <w:color w:val="000000"/>
        </w:rPr>
        <w:t>18146,90</w:t>
      </w:r>
      <w:r w:rsidR="006F7882">
        <w:rPr>
          <w:color w:val="000000"/>
        </w:rPr>
        <w:t xml:space="preserve"> </w:t>
      </w:r>
      <w:r w:rsidRPr="004568CF">
        <w:rPr>
          <w:color w:val="000000"/>
        </w:rPr>
        <w:t xml:space="preserve">тыс. рублей при годовом плане </w:t>
      </w:r>
      <w:r w:rsidR="003727FF">
        <w:rPr>
          <w:color w:val="000000"/>
        </w:rPr>
        <w:t>31825,95</w:t>
      </w:r>
      <w:r w:rsidRPr="004568CF">
        <w:rPr>
          <w:color w:val="000000"/>
        </w:rPr>
        <w:t xml:space="preserve"> т</w:t>
      </w:r>
      <w:r w:rsidR="003323ED">
        <w:rPr>
          <w:color w:val="000000"/>
        </w:rPr>
        <w:t>ыс. р</w:t>
      </w:r>
      <w:r w:rsidR="006F7882">
        <w:rPr>
          <w:color w:val="000000"/>
        </w:rPr>
        <w:t xml:space="preserve">ублей или исполнено на </w:t>
      </w:r>
      <w:r w:rsidR="003727FF">
        <w:rPr>
          <w:color w:val="000000"/>
        </w:rPr>
        <w:t>57,02</w:t>
      </w:r>
      <w:r w:rsidRPr="004568CF">
        <w:rPr>
          <w:color w:val="000000"/>
        </w:rPr>
        <w:t xml:space="preserve"> %</w:t>
      </w:r>
      <w:r w:rsidRPr="004568CF">
        <w:rPr>
          <w:b/>
          <w:bCs/>
          <w:color w:val="000000"/>
        </w:rPr>
        <w:t>.</w:t>
      </w:r>
    </w:p>
    <w:p w:rsidR="003323ED" w:rsidRPr="003323ED" w:rsidRDefault="003323ED" w:rsidP="004568CF">
      <w:pPr>
        <w:ind w:firstLine="720"/>
        <w:jc w:val="both"/>
      </w:pPr>
      <w:r w:rsidRPr="003323ED">
        <w:rPr>
          <w:bCs/>
          <w:color w:val="000000"/>
        </w:rPr>
        <w:t xml:space="preserve">Раздел 09 </w:t>
      </w:r>
      <w:r w:rsidRPr="003323ED">
        <w:rPr>
          <w:b/>
          <w:bCs/>
          <w:color w:val="000000"/>
        </w:rPr>
        <w:t>«</w:t>
      </w:r>
      <w:r>
        <w:rPr>
          <w:b/>
          <w:bCs/>
          <w:color w:val="000000"/>
        </w:rPr>
        <w:t>Здравоохранение</w:t>
      </w:r>
      <w:r w:rsidRPr="003323ED">
        <w:rPr>
          <w:b/>
          <w:bCs/>
          <w:color w:val="000000"/>
        </w:rPr>
        <w:t>»</w:t>
      </w:r>
      <w:r>
        <w:rPr>
          <w:b/>
          <w:bCs/>
          <w:color w:val="000000"/>
        </w:rPr>
        <w:t xml:space="preserve"> </w:t>
      </w:r>
      <w:r w:rsidRPr="003323ED">
        <w:rPr>
          <w:bCs/>
          <w:color w:val="000000"/>
        </w:rPr>
        <w:t>Годовой план</w:t>
      </w:r>
      <w:r>
        <w:rPr>
          <w:b/>
          <w:bCs/>
          <w:color w:val="000000"/>
        </w:rPr>
        <w:t xml:space="preserve"> </w:t>
      </w:r>
      <w:r w:rsidRPr="003323ED">
        <w:rPr>
          <w:bCs/>
          <w:color w:val="000000"/>
        </w:rPr>
        <w:t>составляет</w:t>
      </w:r>
      <w:r>
        <w:rPr>
          <w:bCs/>
          <w:color w:val="000000"/>
        </w:rPr>
        <w:t xml:space="preserve"> 74 тыс. рублей</w:t>
      </w:r>
      <w:r w:rsidR="002569E5">
        <w:rPr>
          <w:bCs/>
          <w:color w:val="000000"/>
        </w:rPr>
        <w:t>,</w:t>
      </w:r>
      <w:r>
        <w:rPr>
          <w:bCs/>
          <w:color w:val="000000"/>
        </w:rPr>
        <w:t xml:space="preserve"> без исполнения за отчетный период. </w:t>
      </w:r>
    </w:p>
    <w:p w:rsidR="004568CF" w:rsidRPr="006F7882" w:rsidRDefault="004568CF" w:rsidP="004568CF">
      <w:pPr>
        <w:ind w:firstLine="720"/>
        <w:jc w:val="both"/>
        <w:rPr>
          <w:color w:val="000000"/>
        </w:rPr>
      </w:pPr>
      <w:r w:rsidRPr="004568CF">
        <w:rPr>
          <w:color w:val="000000"/>
        </w:rPr>
        <w:t>Раздел 10. Финансирование в области «С</w:t>
      </w:r>
      <w:r w:rsidRPr="004568CF">
        <w:rPr>
          <w:b/>
          <w:bCs/>
          <w:color w:val="000000"/>
        </w:rPr>
        <w:t>оциальной политики»</w:t>
      </w:r>
      <w:r w:rsidRPr="004568CF">
        <w:rPr>
          <w:color w:val="000000"/>
        </w:rPr>
        <w:t xml:space="preserve"> составляет  </w:t>
      </w:r>
      <w:r w:rsidR="003727FF">
        <w:rPr>
          <w:color w:val="000000"/>
        </w:rPr>
        <w:t>142384,73</w:t>
      </w:r>
      <w:r w:rsidR="006F7882">
        <w:rPr>
          <w:color w:val="000000"/>
        </w:rPr>
        <w:t xml:space="preserve"> </w:t>
      </w:r>
      <w:r w:rsidRPr="004568CF">
        <w:rPr>
          <w:color w:val="000000"/>
        </w:rPr>
        <w:t xml:space="preserve"> тыс. рублей при годовом плане </w:t>
      </w:r>
      <w:r w:rsidR="003727FF">
        <w:rPr>
          <w:color w:val="000000"/>
        </w:rPr>
        <w:t>306828,34</w:t>
      </w:r>
      <w:r w:rsidRPr="004568CF">
        <w:rPr>
          <w:color w:val="000000"/>
        </w:rPr>
        <w:t xml:space="preserve"> тыс. рублей, исполнение </w:t>
      </w:r>
      <w:r w:rsidR="006F7882">
        <w:rPr>
          <w:color w:val="000000"/>
        </w:rPr>
        <w:t xml:space="preserve"> </w:t>
      </w:r>
      <w:r w:rsidR="003727FF">
        <w:rPr>
          <w:color w:val="000000"/>
        </w:rPr>
        <w:t>46,41</w:t>
      </w:r>
      <w:r w:rsidRPr="004568CF">
        <w:rPr>
          <w:color w:val="000000"/>
        </w:rPr>
        <w:t xml:space="preserve"> %. </w:t>
      </w:r>
    </w:p>
    <w:p w:rsidR="004568CF" w:rsidRPr="004568CF" w:rsidRDefault="004568CF" w:rsidP="004568CF">
      <w:pPr>
        <w:spacing w:after="100"/>
        <w:ind w:firstLine="700"/>
        <w:jc w:val="both"/>
      </w:pPr>
      <w:r w:rsidRPr="004568CF">
        <w:rPr>
          <w:rFonts w:eastAsia="Calibri"/>
          <w:color w:val="000000"/>
        </w:rPr>
        <w:t>Раздел 11. «</w:t>
      </w:r>
      <w:r w:rsidRPr="004568CF">
        <w:rPr>
          <w:b/>
          <w:bCs/>
          <w:color w:val="000000"/>
        </w:rPr>
        <w:t>Физическая культура и спорт» </w:t>
      </w:r>
      <w:r w:rsidRPr="004568CF">
        <w:rPr>
          <w:color w:val="000000"/>
        </w:rPr>
        <w:t xml:space="preserve"> Расходы  составили </w:t>
      </w:r>
      <w:r w:rsidR="003727FF">
        <w:rPr>
          <w:color w:val="000000"/>
        </w:rPr>
        <w:t>6162,20</w:t>
      </w:r>
      <w:r w:rsidRPr="004568CF">
        <w:rPr>
          <w:color w:val="000000"/>
        </w:rPr>
        <w:t xml:space="preserve"> тыс. рублей, что составляет </w:t>
      </w:r>
      <w:r w:rsidR="003727FF">
        <w:rPr>
          <w:color w:val="000000"/>
        </w:rPr>
        <w:t>56,52</w:t>
      </w:r>
      <w:r w:rsidR="002569E5">
        <w:rPr>
          <w:color w:val="000000"/>
        </w:rPr>
        <w:t xml:space="preserve"> </w:t>
      </w:r>
      <w:r w:rsidRPr="004568CF">
        <w:rPr>
          <w:color w:val="000000"/>
        </w:rPr>
        <w:t xml:space="preserve">% </w:t>
      </w:r>
      <w:r w:rsidR="002569E5">
        <w:rPr>
          <w:color w:val="000000"/>
        </w:rPr>
        <w:t>при</w:t>
      </w:r>
      <w:r w:rsidRPr="004568CF">
        <w:rPr>
          <w:color w:val="000000"/>
        </w:rPr>
        <w:t xml:space="preserve"> годово</w:t>
      </w:r>
      <w:r w:rsidR="002569E5">
        <w:rPr>
          <w:color w:val="000000"/>
        </w:rPr>
        <w:t>м</w:t>
      </w:r>
      <w:r w:rsidRPr="004568CF">
        <w:rPr>
          <w:color w:val="000000"/>
        </w:rPr>
        <w:t xml:space="preserve"> план</w:t>
      </w:r>
      <w:r w:rsidR="002569E5">
        <w:rPr>
          <w:color w:val="000000"/>
        </w:rPr>
        <w:t xml:space="preserve">е </w:t>
      </w:r>
      <w:r w:rsidR="003727FF">
        <w:rPr>
          <w:color w:val="000000"/>
        </w:rPr>
        <w:t>10902,40</w:t>
      </w:r>
      <w:r w:rsidR="002569E5">
        <w:rPr>
          <w:color w:val="000000"/>
        </w:rPr>
        <w:t xml:space="preserve"> тыс. рублей.</w:t>
      </w:r>
    </w:p>
    <w:p w:rsidR="00337971" w:rsidRPr="001101C1" w:rsidRDefault="004568CF" w:rsidP="004568CF">
      <w:pPr>
        <w:spacing w:line="276" w:lineRule="auto"/>
        <w:jc w:val="both"/>
      </w:pPr>
      <w:r w:rsidRPr="004568CF">
        <w:rPr>
          <w:color w:val="000000"/>
        </w:rPr>
        <w:t xml:space="preserve">Раздел 12. </w:t>
      </w:r>
      <w:r w:rsidRPr="004568CF">
        <w:rPr>
          <w:b/>
          <w:bCs/>
          <w:color w:val="000000"/>
        </w:rPr>
        <w:t>«Средства массовой информации</w:t>
      </w:r>
      <w:r w:rsidRPr="004568CF">
        <w:rPr>
          <w:color w:val="000000"/>
        </w:rPr>
        <w:t xml:space="preserve">». </w:t>
      </w:r>
      <w:r w:rsidR="002569E5" w:rsidRPr="003323ED">
        <w:rPr>
          <w:bCs/>
          <w:color w:val="000000"/>
        </w:rPr>
        <w:t>Годовой план</w:t>
      </w:r>
      <w:r w:rsidR="002569E5">
        <w:rPr>
          <w:b/>
          <w:bCs/>
          <w:color w:val="000000"/>
        </w:rPr>
        <w:t xml:space="preserve"> </w:t>
      </w:r>
      <w:r w:rsidR="002569E5" w:rsidRPr="003323ED">
        <w:rPr>
          <w:bCs/>
          <w:color w:val="000000"/>
        </w:rPr>
        <w:t>составляет</w:t>
      </w:r>
      <w:r w:rsidR="002569E5">
        <w:rPr>
          <w:bCs/>
          <w:color w:val="000000"/>
        </w:rPr>
        <w:t xml:space="preserve"> </w:t>
      </w:r>
      <w:r w:rsidR="003727FF">
        <w:rPr>
          <w:bCs/>
          <w:color w:val="000000"/>
        </w:rPr>
        <w:t>50</w:t>
      </w:r>
      <w:r w:rsidR="002569E5">
        <w:rPr>
          <w:bCs/>
          <w:color w:val="000000"/>
        </w:rPr>
        <w:t xml:space="preserve"> тыс. рублей, без исполнения за отчетный период.</w:t>
      </w:r>
    </w:p>
    <w:p w:rsidR="002E6389" w:rsidRPr="001101C1" w:rsidRDefault="002E6389" w:rsidP="002E6389">
      <w:pPr>
        <w:jc w:val="both"/>
      </w:pPr>
    </w:p>
    <w:p w:rsidR="002E6389" w:rsidRPr="001101C1" w:rsidRDefault="002E6389" w:rsidP="00273797">
      <w:pPr>
        <w:ind w:firstLine="567"/>
        <w:jc w:val="both"/>
      </w:pPr>
      <w:r w:rsidRPr="001101C1">
        <w:t xml:space="preserve">На реализацию муниципальных программ из общего объема расходов бюджета направлено </w:t>
      </w:r>
      <w:r w:rsidR="00015F03">
        <w:t>451314,87</w:t>
      </w:r>
      <w:r w:rsidRPr="001101C1">
        <w:t xml:space="preserve"> тыс. рублей при плане </w:t>
      </w:r>
      <w:r w:rsidR="00017D86">
        <w:t>759509,44</w:t>
      </w:r>
      <w:r w:rsidRPr="001101C1">
        <w:t xml:space="preserve"> тыс. рублей, исполнение </w:t>
      </w:r>
      <w:r w:rsidR="00F24EF9" w:rsidRPr="001101C1">
        <w:t xml:space="preserve">составило </w:t>
      </w:r>
      <w:r w:rsidR="00017D86">
        <w:t>59,42</w:t>
      </w:r>
      <w:r w:rsidR="00D72FED">
        <w:t xml:space="preserve"> </w:t>
      </w:r>
      <w:r w:rsidRPr="001101C1">
        <w:t>%.</w:t>
      </w:r>
    </w:p>
    <w:p w:rsidR="0048659F" w:rsidRDefault="0048659F" w:rsidP="00337971">
      <w:pPr>
        <w:ind w:firstLine="708"/>
        <w:jc w:val="both"/>
      </w:pPr>
    </w:p>
    <w:p w:rsidR="00717576" w:rsidRDefault="00574675" w:rsidP="00C41784">
      <w:pPr>
        <w:ind w:firstLine="567"/>
        <w:jc w:val="both"/>
      </w:pPr>
      <w:r w:rsidRPr="001101C1">
        <w:lastRenderedPageBreak/>
        <w:t>Б</w:t>
      </w:r>
      <w:r w:rsidR="00337971" w:rsidRPr="001101C1">
        <w:t>юджет города Ак-Довурак за</w:t>
      </w:r>
      <w:r w:rsidR="00D72FED">
        <w:t xml:space="preserve"> </w:t>
      </w:r>
      <w:r w:rsidR="00017D86">
        <w:t>2</w:t>
      </w:r>
      <w:r w:rsidR="00D72FED">
        <w:t xml:space="preserve"> квартал</w:t>
      </w:r>
      <w:r w:rsidR="00337971" w:rsidRPr="001101C1">
        <w:t xml:space="preserve"> </w:t>
      </w:r>
      <w:r w:rsidR="00101F8E" w:rsidRPr="001101C1">
        <w:t>20</w:t>
      </w:r>
      <w:r w:rsidR="0025074C" w:rsidRPr="001101C1">
        <w:t>2</w:t>
      </w:r>
      <w:r w:rsidR="00D72FED">
        <w:t>1</w:t>
      </w:r>
      <w:r w:rsidR="009140F8">
        <w:t xml:space="preserve"> </w:t>
      </w:r>
      <w:r w:rsidR="00101F8E" w:rsidRPr="001101C1">
        <w:t>год</w:t>
      </w:r>
      <w:r w:rsidR="00D72FED">
        <w:t>а</w:t>
      </w:r>
      <w:r w:rsidR="00101F8E" w:rsidRPr="001101C1">
        <w:t xml:space="preserve"> исполнен по расходам на</w:t>
      </w:r>
      <w:r w:rsidR="00DA2955" w:rsidRPr="001101C1">
        <w:t xml:space="preserve"> </w:t>
      </w:r>
      <w:r w:rsidR="00017D86">
        <w:t>471437,16</w:t>
      </w:r>
      <w:r w:rsidR="00101F8E" w:rsidRPr="001101C1">
        <w:t xml:space="preserve"> тыс. рублей, по доходам </w:t>
      </w:r>
      <w:r w:rsidR="00017D86">
        <w:t>488099,10</w:t>
      </w:r>
      <w:r w:rsidR="00F56514" w:rsidRPr="001101C1">
        <w:t xml:space="preserve"> т</w:t>
      </w:r>
      <w:r w:rsidR="00717576" w:rsidRPr="001101C1">
        <w:t xml:space="preserve">ыс. рублей, с превышением доходов над расходами на </w:t>
      </w:r>
      <w:r w:rsidR="00017D86">
        <w:t>16661,94</w:t>
      </w:r>
      <w:r w:rsidR="00717576" w:rsidRPr="001101C1">
        <w:t xml:space="preserve"> тыс. рублей.</w:t>
      </w:r>
    </w:p>
    <w:p w:rsidR="008D33A5" w:rsidRDefault="008D33A5" w:rsidP="002C5069">
      <w:pPr>
        <w:jc w:val="both"/>
      </w:pPr>
    </w:p>
    <w:p w:rsidR="00820A5F" w:rsidRDefault="00820A5F" w:rsidP="002C5069">
      <w:pPr>
        <w:jc w:val="both"/>
      </w:pPr>
    </w:p>
    <w:p w:rsidR="008D68A0" w:rsidRDefault="008D68A0" w:rsidP="005531CF">
      <w:pPr>
        <w:jc w:val="both"/>
      </w:pPr>
    </w:p>
    <w:p w:rsidR="008D68A0" w:rsidRDefault="008D68A0" w:rsidP="005531CF">
      <w:pPr>
        <w:jc w:val="both"/>
      </w:pPr>
    </w:p>
    <w:p w:rsidR="003D3DD9" w:rsidRDefault="00F65CFE" w:rsidP="009140F8">
      <w:pPr>
        <w:jc w:val="both"/>
      </w:pPr>
      <w:r>
        <w:t>Н</w:t>
      </w:r>
      <w:r w:rsidR="003D3DD9">
        <w:t>ачальник</w:t>
      </w:r>
      <w:r w:rsidR="009140F8">
        <w:t xml:space="preserve"> Ф</w:t>
      </w:r>
      <w:r w:rsidR="003D3DD9">
        <w:t>инансового управления</w:t>
      </w:r>
    </w:p>
    <w:p w:rsidR="00765DEA" w:rsidRDefault="009140F8" w:rsidP="003D1D07">
      <w:pPr>
        <w:tabs>
          <w:tab w:val="left" w:pos="1035"/>
        </w:tabs>
        <w:jc w:val="both"/>
      </w:pPr>
      <w:r>
        <w:t>а</w:t>
      </w:r>
      <w:r w:rsidR="003D3DD9">
        <w:t xml:space="preserve">дминистрации </w:t>
      </w:r>
      <w:proofErr w:type="gramStart"/>
      <w:r w:rsidR="003D3DD9">
        <w:t>г</w:t>
      </w:r>
      <w:proofErr w:type="gramEnd"/>
      <w:r w:rsidR="003D3DD9">
        <w:t xml:space="preserve">. Ак-Довурак                                                 </w:t>
      </w:r>
      <w:r w:rsidR="00B562BA">
        <w:t xml:space="preserve">          </w:t>
      </w:r>
      <w:proofErr w:type="spellStart"/>
      <w:r w:rsidR="00F65CFE">
        <w:t>Сарыглар</w:t>
      </w:r>
      <w:proofErr w:type="spellEnd"/>
      <w:r w:rsidR="00F65CFE">
        <w:t xml:space="preserve"> А.А.</w:t>
      </w:r>
    </w:p>
    <w:p w:rsidR="00C21BEB" w:rsidRPr="00737992" w:rsidRDefault="00C21BEB" w:rsidP="005549DD">
      <w:pPr>
        <w:spacing w:line="360" w:lineRule="auto"/>
        <w:ind w:firstLine="708"/>
        <w:jc w:val="both"/>
        <w:rPr>
          <w:vanish/>
        </w:rPr>
      </w:pPr>
    </w:p>
    <w:sectPr w:rsidR="00C21BEB" w:rsidRPr="00737992" w:rsidSect="000C3003">
      <w:headerReference w:type="even" r:id="rId8"/>
      <w:headerReference w:type="default" r:id="rId9"/>
      <w:pgSz w:w="11906" w:h="16838"/>
      <w:pgMar w:top="426" w:right="567" w:bottom="15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EB2" w:rsidRDefault="00DB4EB2">
      <w:r>
        <w:separator/>
      </w:r>
    </w:p>
  </w:endnote>
  <w:endnote w:type="continuationSeparator" w:id="1">
    <w:p w:rsidR="00DB4EB2" w:rsidRDefault="00DB4E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EB2" w:rsidRDefault="00DB4EB2">
      <w:r>
        <w:separator/>
      </w:r>
    </w:p>
  </w:footnote>
  <w:footnote w:type="continuationSeparator" w:id="1">
    <w:p w:rsidR="00DB4EB2" w:rsidRDefault="00DB4E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EB2" w:rsidRDefault="00693035" w:rsidP="000B2D2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B4EB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B4EB2" w:rsidRDefault="00DB4EB2" w:rsidP="008107DC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EB2" w:rsidRDefault="00693035">
    <w:pPr>
      <w:pStyle w:val="a6"/>
      <w:jc w:val="right"/>
    </w:pPr>
    <w:fldSimple w:instr=" PAGE   \* MERGEFORMAT ">
      <w:r w:rsidR="00791273">
        <w:rPr>
          <w:noProof/>
        </w:rPr>
        <w:t>5</w:t>
      </w:r>
    </w:fldSimple>
  </w:p>
  <w:p w:rsidR="00DB4EB2" w:rsidRDefault="00DB4EB2" w:rsidP="008107DC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553A4"/>
    <w:multiLevelType w:val="hybridMultilevel"/>
    <w:tmpl w:val="BB0EB1B6"/>
    <w:lvl w:ilvl="0" w:tplc="149E53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F85A60"/>
    <w:multiLevelType w:val="hybridMultilevel"/>
    <w:tmpl w:val="AE406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95D15"/>
    <w:multiLevelType w:val="hybridMultilevel"/>
    <w:tmpl w:val="F16666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D21226"/>
    <w:multiLevelType w:val="hybridMultilevel"/>
    <w:tmpl w:val="B63811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8E91D73"/>
    <w:multiLevelType w:val="hybridMultilevel"/>
    <w:tmpl w:val="5F92FE00"/>
    <w:lvl w:ilvl="0" w:tplc="553897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E6B7183"/>
    <w:multiLevelType w:val="hybridMultilevel"/>
    <w:tmpl w:val="48728F12"/>
    <w:lvl w:ilvl="0" w:tplc="2206A7BC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72E9"/>
    <w:rsid w:val="00000328"/>
    <w:rsid w:val="000004DB"/>
    <w:rsid w:val="0000136D"/>
    <w:rsid w:val="00001D8A"/>
    <w:rsid w:val="000042DB"/>
    <w:rsid w:val="00004BC0"/>
    <w:rsid w:val="0000545B"/>
    <w:rsid w:val="000063F5"/>
    <w:rsid w:val="00006946"/>
    <w:rsid w:val="00006BDD"/>
    <w:rsid w:val="000073C2"/>
    <w:rsid w:val="00010FAC"/>
    <w:rsid w:val="00012F8E"/>
    <w:rsid w:val="00015F03"/>
    <w:rsid w:val="000162AE"/>
    <w:rsid w:val="00017D86"/>
    <w:rsid w:val="000225C5"/>
    <w:rsid w:val="00023B1D"/>
    <w:rsid w:val="000245BF"/>
    <w:rsid w:val="00024C9E"/>
    <w:rsid w:val="00030AAA"/>
    <w:rsid w:val="00030AD9"/>
    <w:rsid w:val="00030BB0"/>
    <w:rsid w:val="0003192A"/>
    <w:rsid w:val="00031E8D"/>
    <w:rsid w:val="000342F3"/>
    <w:rsid w:val="00035A2E"/>
    <w:rsid w:val="0003705C"/>
    <w:rsid w:val="0004170F"/>
    <w:rsid w:val="00043A89"/>
    <w:rsid w:val="0004657A"/>
    <w:rsid w:val="000465E7"/>
    <w:rsid w:val="00046FD1"/>
    <w:rsid w:val="00047E17"/>
    <w:rsid w:val="0005099F"/>
    <w:rsid w:val="00051B67"/>
    <w:rsid w:val="000527FB"/>
    <w:rsid w:val="00054B5E"/>
    <w:rsid w:val="00060F7E"/>
    <w:rsid w:val="000614EE"/>
    <w:rsid w:val="00061D0F"/>
    <w:rsid w:val="0006435A"/>
    <w:rsid w:val="00065AA9"/>
    <w:rsid w:val="000721D8"/>
    <w:rsid w:val="00072FBE"/>
    <w:rsid w:val="000751FF"/>
    <w:rsid w:val="0007565A"/>
    <w:rsid w:val="000761C3"/>
    <w:rsid w:val="000762D4"/>
    <w:rsid w:val="0007712E"/>
    <w:rsid w:val="000772FB"/>
    <w:rsid w:val="00077E6C"/>
    <w:rsid w:val="0008128C"/>
    <w:rsid w:val="00081E87"/>
    <w:rsid w:val="000834B7"/>
    <w:rsid w:val="0008391D"/>
    <w:rsid w:val="00085E83"/>
    <w:rsid w:val="0008772E"/>
    <w:rsid w:val="0008799E"/>
    <w:rsid w:val="000917DE"/>
    <w:rsid w:val="00093033"/>
    <w:rsid w:val="00094599"/>
    <w:rsid w:val="00094DD8"/>
    <w:rsid w:val="00095871"/>
    <w:rsid w:val="00096416"/>
    <w:rsid w:val="000971F2"/>
    <w:rsid w:val="000A161C"/>
    <w:rsid w:val="000A1D97"/>
    <w:rsid w:val="000A24EC"/>
    <w:rsid w:val="000A35B9"/>
    <w:rsid w:val="000A38AC"/>
    <w:rsid w:val="000A40B5"/>
    <w:rsid w:val="000A4199"/>
    <w:rsid w:val="000A5236"/>
    <w:rsid w:val="000A609D"/>
    <w:rsid w:val="000A64AF"/>
    <w:rsid w:val="000A7B8C"/>
    <w:rsid w:val="000B0637"/>
    <w:rsid w:val="000B1519"/>
    <w:rsid w:val="000B1AEA"/>
    <w:rsid w:val="000B2D2D"/>
    <w:rsid w:val="000B3F1C"/>
    <w:rsid w:val="000B403D"/>
    <w:rsid w:val="000B4F40"/>
    <w:rsid w:val="000B5675"/>
    <w:rsid w:val="000B5A5C"/>
    <w:rsid w:val="000B5D27"/>
    <w:rsid w:val="000B64BF"/>
    <w:rsid w:val="000C0441"/>
    <w:rsid w:val="000C3003"/>
    <w:rsid w:val="000C3A2B"/>
    <w:rsid w:val="000C3F5B"/>
    <w:rsid w:val="000C65B9"/>
    <w:rsid w:val="000C7CB4"/>
    <w:rsid w:val="000D3A9C"/>
    <w:rsid w:val="000D4A68"/>
    <w:rsid w:val="000D5E8C"/>
    <w:rsid w:val="000D6EE4"/>
    <w:rsid w:val="000D7102"/>
    <w:rsid w:val="000E268B"/>
    <w:rsid w:val="000E375F"/>
    <w:rsid w:val="000E3BCD"/>
    <w:rsid w:val="000E3C35"/>
    <w:rsid w:val="000E3D5E"/>
    <w:rsid w:val="000E466C"/>
    <w:rsid w:val="000E587F"/>
    <w:rsid w:val="000E58D7"/>
    <w:rsid w:val="000E5A6F"/>
    <w:rsid w:val="000E5F9B"/>
    <w:rsid w:val="000E7A03"/>
    <w:rsid w:val="000E7EF3"/>
    <w:rsid w:val="000F00FB"/>
    <w:rsid w:val="000F1CE7"/>
    <w:rsid w:val="000F1FA3"/>
    <w:rsid w:val="000F2D45"/>
    <w:rsid w:val="000F3847"/>
    <w:rsid w:val="000F5766"/>
    <w:rsid w:val="000F5A49"/>
    <w:rsid w:val="000F6B6C"/>
    <w:rsid w:val="001009E8"/>
    <w:rsid w:val="00101F8E"/>
    <w:rsid w:val="0010304F"/>
    <w:rsid w:val="00104453"/>
    <w:rsid w:val="0010588C"/>
    <w:rsid w:val="00107EB0"/>
    <w:rsid w:val="00107F12"/>
    <w:rsid w:val="001101C1"/>
    <w:rsid w:val="00110243"/>
    <w:rsid w:val="0011116F"/>
    <w:rsid w:val="001116AA"/>
    <w:rsid w:val="00114D4B"/>
    <w:rsid w:val="00114EA9"/>
    <w:rsid w:val="001162F4"/>
    <w:rsid w:val="00121B11"/>
    <w:rsid w:val="00122AA0"/>
    <w:rsid w:val="00124180"/>
    <w:rsid w:val="00126B5D"/>
    <w:rsid w:val="0012760D"/>
    <w:rsid w:val="00127BD7"/>
    <w:rsid w:val="00132EFE"/>
    <w:rsid w:val="00133EE9"/>
    <w:rsid w:val="00134133"/>
    <w:rsid w:val="0013559F"/>
    <w:rsid w:val="00136ED3"/>
    <w:rsid w:val="00137E11"/>
    <w:rsid w:val="00140E3D"/>
    <w:rsid w:val="00140FE7"/>
    <w:rsid w:val="00143CF0"/>
    <w:rsid w:val="0014614B"/>
    <w:rsid w:val="00146D66"/>
    <w:rsid w:val="00147363"/>
    <w:rsid w:val="001502D8"/>
    <w:rsid w:val="00150CBF"/>
    <w:rsid w:val="00150D22"/>
    <w:rsid w:val="001516F3"/>
    <w:rsid w:val="0015294C"/>
    <w:rsid w:val="001531EE"/>
    <w:rsid w:val="00154082"/>
    <w:rsid w:val="00155AB5"/>
    <w:rsid w:val="00156E19"/>
    <w:rsid w:val="00156EA3"/>
    <w:rsid w:val="00157A7D"/>
    <w:rsid w:val="001606D2"/>
    <w:rsid w:val="00160BA9"/>
    <w:rsid w:val="00160FC4"/>
    <w:rsid w:val="00161D72"/>
    <w:rsid w:val="00171A0F"/>
    <w:rsid w:val="00172523"/>
    <w:rsid w:val="00172B55"/>
    <w:rsid w:val="00172F65"/>
    <w:rsid w:val="0017465A"/>
    <w:rsid w:val="00175BCC"/>
    <w:rsid w:val="00176F4D"/>
    <w:rsid w:val="00177984"/>
    <w:rsid w:val="00180512"/>
    <w:rsid w:val="0018136C"/>
    <w:rsid w:val="00181488"/>
    <w:rsid w:val="00181FD0"/>
    <w:rsid w:val="001829ED"/>
    <w:rsid w:val="001831B2"/>
    <w:rsid w:val="00183B85"/>
    <w:rsid w:val="00185A5B"/>
    <w:rsid w:val="00186125"/>
    <w:rsid w:val="00186A90"/>
    <w:rsid w:val="00187FD8"/>
    <w:rsid w:val="00190846"/>
    <w:rsid w:val="00190A82"/>
    <w:rsid w:val="001919F9"/>
    <w:rsid w:val="00191B27"/>
    <w:rsid w:val="00194257"/>
    <w:rsid w:val="00197579"/>
    <w:rsid w:val="0019786F"/>
    <w:rsid w:val="001A0789"/>
    <w:rsid w:val="001A1C60"/>
    <w:rsid w:val="001A25A6"/>
    <w:rsid w:val="001A2826"/>
    <w:rsid w:val="001A5049"/>
    <w:rsid w:val="001A5DBA"/>
    <w:rsid w:val="001A648F"/>
    <w:rsid w:val="001A6B6E"/>
    <w:rsid w:val="001B0905"/>
    <w:rsid w:val="001B159C"/>
    <w:rsid w:val="001B2341"/>
    <w:rsid w:val="001B2A96"/>
    <w:rsid w:val="001B2BB7"/>
    <w:rsid w:val="001B3B53"/>
    <w:rsid w:val="001B4465"/>
    <w:rsid w:val="001B4658"/>
    <w:rsid w:val="001B5134"/>
    <w:rsid w:val="001B5288"/>
    <w:rsid w:val="001B6B66"/>
    <w:rsid w:val="001C1A05"/>
    <w:rsid w:val="001C2154"/>
    <w:rsid w:val="001C31EB"/>
    <w:rsid w:val="001C42F6"/>
    <w:rsid w:val="001C6195"/>
    <w:rsid w:val="001C7937"/>
    <w:rsid w:val="001D2F2F"/>
    <w:rsid w:val="001D3565"/>
    <w:rsid w:val="001D3696"/>
    <w:rsid w:val="001D460E"/>
    <w:rsid w:val="001D5015"/>
    <w:rsid w:val="001D6F0D"/>
    <w:rsid w:val="001E07C4"/>
    <w:rsid w:val="001E0C96"/>
    <w:rsid w:val="001E21E8"/>
    <w:rsid w:val="001E3953"/>
    <w:rsid w:val="001E3F24"/>
    <w:rsid w:val="001E4930"/>
    <w:rsid w:val="001E50F9"/>
    <w:rsid w:val="001E69ED"/>
    <w:rsid w:val="001E79FE"/>
    <w:rsid w:val="001E7E7A"/>
    <w:rsid w:val="001F1C03"/>
    <w:rsid w:val="001F1C53"/>
    <w:rsid w:val="001F2045"/>
    <w:rsid w:val="001F2B3B"/>
    <w:rsid w:val="001F33A2"/>
    <w:rsid w:val="001F4BA9"/>
    <w:rsid w:val="001F5C01"/>
    <w:rsid w:val="001F5CF1"/>
    <w:rsid w:val="001F6069"/>
    <w:rsid w:val="001F70E1"/>
    <w:rsid w:val="001F7E8F"/>
    <w:rsid w:val="00200B42"/>
    <w:rsid w:val="00201589"/>
    <w:rsid w:val="00202235"/>
    <w:rsid w:val="002041D6"/>
    <w:rsid w:val="00205900"/>
    <w:rsid w:val="002062AA"/>
    <w:rsid w:val="00206546"/>
    <w:rsid w:val="0021063E"/>
    <w:rsid w:val="002110F1"/>
    <w:rsid w:val="00211996"/>
    <w:rsid w:val="00211B2B"/>
    <w:rsid w:val="00212B76"/>
    <w:rsid w:val="00213E9F"/>
    <w:rsid w:val="0021409D"/>
    <w:rsid w:val="00214B5D"/>
    <w:rsid w:val="00217A87"/>
    <w:rsid w:val="00220A6E"/>
    <w:rsid w:val="00221AAD"/>
    <w:rsid w:val="00221E25"/>
    <w:rsid w:val="00221F81"/>
    <w:rsid w:val="00222F09"/>
    <w:rsid w:val="00224BE8"/>
    <w:rsid w:val="0022633A"/>
    <w:rsid w:val="00230395"/>
    <w:rsid w:val="0023076A"/>
    <w:rsid w:val="002326A8"/>
    <w:rsid w:val="00233643"/>
    <w:rsid w:val="0023402F"/>
    <w:rsid w:val="00235D0C"/>
    <w:rsid w:val="00236F17"/>
    <w:rsid w:val="002371EF"/>
    <w:rsid w:val="00240835"/>
    <w:rsid w:val="00240DD3"/>
    <w:rsid w:val="00241692"/>
    <w:rsid w:val="00244C07"/>
    <w:rsid w:val="002460B7"/>
    <w:rsid w:val="00247967"/>
    <w:rsid w:val="0025074C"/>
    <w:rsid w:val="0025189F"/>
    <w:rsid w:val="00251D01"/>
    <w:rsid w:val="0025482C"/>
    <w:rsid w:val="002569E5"/>
    <w:rsid w:val="00256A8A"/>
    <w:rsid w:val="00257F3C"/>
    <w:rsid w:val="00261572"/>
    <w:rsid w:val="00262115"/>
    <w:rsid w:val="00262AF6"/>
    <w:rsid w:val="00262B05"/>
    <w:rsid w:val="00263400"/>
    <w:rsid w:val="00263C55"/>
    <w:rsid w:val="00263D33"/>
    <w:rsid w:val="00264CC7"/>
    <w:rsid w:val="00264F79"/>
    <w:rsid w:val="0026621A"/>
    <w:rsid w:val="00270B0D"/>
    <w:rsid w:val="00270DB2"/>
    <w:rsid w:val="00271928"/>
    <w:rsid w:val="002723FA"/>
    <w:rsid w:val="00272FB9"/>
    <w:rsid w:val="00273439"/>
    <w:rsid w:val="00273797"/>
    <w:rsid w:val="00273E50"/>
    <w:rsid w:val="00274B86"/>
    <w:rsid w:val="00274D79"/>
    <w:rsid w:val="002758D6"/>
    <w:rsid w:val="002766D6"/>
    <w:rsid w:val="002776C2"/>
    <w:rsid w:val="00277F30"/>
    <w:rsid w:val="00280B50"/>
    <w:rsid w:val="00283AB8"/>
    <w:rsid w:val="002842D1"/>
    <w:rsid w:val="00285050"/>
    <w:rsid w:val="00285B64"/>
    <w:rsid w:val="002864AF"/>
    <w:rsid w:val="0028715D"/>
    <w:rsid w:val="00287418"/>
    <w:rsid w:val="00290069"/>
    <w:rsid w:val="00290937"/>
    <w:rsid w:val="00291D01"/>
    <w:rsid w:val="002927F9"/>
    <w:rsid w:val="00296179"/>
    <w:rsid w:val="002A0500"/>
    <w:rsid w:val="002A0F60"/>
    <w:rsid w:val="002A10CE"/>
    <w:rsid w:val="002A2171"/>
    <w:rsid w:val="002A244C"/>
    <w:rsid w:val="002A2C1A"/>
    <w:rsid w:val="002A2C4D"/>
    <w:rsid w:val="002A3587"/>
    <w:rsid w:val="002A3957"/>
    <w:rsid w:val="002A45BE"/>
    <w:rsid w:val="002A6828"/>
    <w:rsid w:val="002A6D18"/>
    <w:rsid w:val="002B217A"/>
    <w:rsid w:val="002B3299"/>
    <w:rsid w:val="002B3F00"/>
    <w:rsid w:val="002C06BA"/>
    <w:rsid w:val="002C0B7F"/>
    <w:rsid w:val="002C1903"/>
    <w:rsid w:val="002C1EC0"/>
    <w:rsid w:val="002C32A3"/>
    <w:rsid w:val="002C46E1"/>
    <w:rsid w:val="002C4947"/>
    <w:rsid w:val="002C498E"/>
    <w:rsid w:val="002C4D4F"/>
    <w:rsid w:val="002C5069"/>
    <w:rsid w:val="002C6191"/>
    <w:rsid w:val="002C6C63"/>
    <w:rsid w:val="002C7363"/>
    <w:rsid w:val="002D0A3C"/>
    <w:rsid w:val="002D20CA"/>
    <w:rsid w:val="002D4228"/>
    <w:rsid w:val="002D4569"/>
    <w:rsid w:val="002D6B6E"/>
    <w:rsid w:val="002E011A"/>
    <w:rsid w:val="002E1831"/>
    <w:rsid w:val="002E2939"/>
    <w:rsid w:val="002E29F3"/>
    <w:rsid w:val="002E340B"/>
    <w:rsid w:val="002E3801"/>
    <w:rsid w:val="002E3BC3"/>
    <w:rsid w:val="002E3E5A"/>
    <w:rsid w:val="002E3F0C"/>
    <w:rsid w:val="002E53B8"/>
    <w:rsid w:val="002E6389"/>
    <w:rsid w:val="002E73D1"/>
    <w:rsid w:val="002E7D1D"/>
    <w:rsid w:val="002F0C2F"/>
    <w:rsid w:val="002F1CAA"/>
    <w:rsid w:val="002F25D4"/>
    <w:rsid w:val="002F3140"/>
    <w:rsid w:val="002F37AE"/>
    <w:rsid w:val="002F42B8"/>
    <w:rsid w:val="002F4D14"/>
    <w:rsid w:val="002F633B"/>
    <w:rsid w:val="002F6C44"/>
    <w:rsid w:val="00300431"/>
    <w:rsid w:val="003010B7"/>
    <w:rsid w:val="003054E4"/>
    <w:rsid w:val="00310600"/>
    <w:rsid w:val="00311095"/>
    <w:rsid w:val="00311341"/>
    <w:rsid w:val="00312DEA"/>
    <w:rsid w:val="00313DEC"/>
    <w:rsid w:val="003141AB"/>
    <w:rsid w:val="00314204"/>
    <w:rsid w:val="00314A32"/>
    <w:rsid w:val="00314B2E"/>
    <w:rsid w:val="003166DB"/>
    <w:rsid w:val="00316FB8"/>
    <w:rsid w:val="0031782C"/>
    <w:rsid w:val="00320271"/>
    <w:rsid w:val="0032318C"/>
    <w:rsid w:val="00325E4C"/>
    <w:rsid w:val="003323ED"/>
    <w:rsid w:val="00332D55"/>
    <w:rsid w:val="0033424B"/>
    <w:rsid w:val="003346E7"/>
    <w:rsid w:val="00336D65"/>
    <w:rsid w:val="00336E67"/>
    <w:rsid w:val="003374CF"/>
    <w:rsid w:val="00337971"/>
    <w:rsid w:val="003404D3"/>
    <w:rsid w:val="00340981"/>
    <w:rsid w:val="00344A08"/>
    <w:rsid w:val="00346F33"/>
    <w:rsid w:val="00347E8D"/>
    <w:rsid w:val="0035019E"/>
    <w:rsid w:val="00350818"/>
    <w:rsid w:val="00350F2F"/>
    <w:rsid w:val="00354793"/>
    <w:rsid w:val="00355753"/>
    <w:rsid w:val="00360977"/>
    <w:rsid w:val="00360D06"/>
    <w:rsid w:val="00361814"/>
    <w:rsid w:val="003626D1"/>
    <w:rsid w:val="0036310D"/>
    <w:rsid w:val="00365394"/>
    <w:rsid w:val="003727FF"/>
    <w:rsid w:val="00372AB1"/>
    <w:rsid w:val="00372C6C"/>
    <w:rsid w:val="00372D0A"/>
    <w:rsid w:val="00372EB6"/>
    <w:rsid w:val="00374045"/>
    <w:rsid w:val="00375ED9"/>
    <w:rsid w:val="003760DA"/>
    <w:rsid w:val="00376C4E"/>
    <w:rsid w:val="00380951"/>
    <w:rsid w:val="00381569"/>
    <w:rsid w:val="00381B51"/>
    <w:rsid w:val="00386B7B"/>
    <w:rsid w:val="00387A70"/>
    <w:rsid w:val="0039041B"/>
    <w:rsid w:val="00390ACC"/>
    <w:rsid w:val="00393592"/>
    <w:rsid w:val="00393AA5"/>
    <w:rsid w:val="00394E74"/>
    <w:rsid w:val="00395E44"/>
    <w:rsid w:val="003960FF"/>
    <w:rsid w:val="00397BF2"/>
    <w:rsid w:val="003A00D0"/>
    <w:rsid w:val="003A0126"/>
    <w:rsid w:val="003A1F61"/>
    <w:rsid w:val="003A2904"/>
    <w:rsid w:val="003A4B27"/>
    <w:rsid w:val="003A4E34"/>
    <w:rsid w:val="003A5CAE"/>
    <w:rsid w:val="003A63A8"/>
    <w:rsid w:val="003A7487"/>
    <w:rsid w:val="003B14BD"/>
    <w:rsid w:val="003B1AAD"/>
    <w:rsid w:val="003B3B41"/>
    <w:rsid w:val="003B3E63"/>
    <w:rsid w:val="003B5E03"/>
    <w:rsid w:val="003B5E53"/>
    <w:rsid w:val="003B7218"/>
    <w:rsid w:val="003B78A3"/>
    <w:rsid w:val="003C01C1"/>
    <w:rsid w:val="003C206D"/>
    <w:rsid w:val="003C6FD4"/>
    <w:rsid w:val="003C7C2D"/>
    <w:rsid w:val="003D10CA"/>
    <w:rsid w:val="003D1D07"/>
    <w:rsid w:val="003D297F"/>
    <w:rsid w:val="003D3DD9"/>
    <w:rsid w:val="003D3E1D"/>
    <w:rsid w:val="003D4146"/>
    <w:rsid w:val="003D59C8"/>
    <w:rsid w:val="003D628B"/>
    <w:rsid w:val="003D6408"/>
    <w:rsid w:val="003D7594"/>
    <w:rsid w:val="003E0783"/>
    <w:rsid w:val="003E0D75"/>
    <w:rsid w:val="003E3359"/>
    <w:rsid w:val="003E5256"/>
    <w:rsid w:val="003E61B9"/>
    <w:rsid w:val="003E77E2"/>
    <w:rsid w:val="003F540C"/>
    <w:rsid w:val="003F58E8"/>
    <w:rsid w:val="00400C6F"/>
    <w:rsid w:val="00400D21"/>
    <w:rsid w:val="004012EE"/>
    <w:rsid w:val="0040259E"/>
    <w:rsid w:val="00402E87"/>
    <w:rsid w:val="00404B7A"/>
    <w:rsid w:val="00406AC1"/>
    <w:rsid w:val="0041065A"/>
    <w:rsid w:val="00410B57"/>
    <w:rsid w:val="004121DA"/>
    <w:rsid w:val="00412F0C"/>
    <w:rsid w:val="00413402"/>
    <w:rsid w:val="00413929"/>
    <w:rsid w:val="004139B5"/>
    <w:rsid w:val="00415D3A"/>
    <w:rsid w:val="0041601E"/>
    <w:rsid w:val="0041635D"/>
    <w:rsid w:val="0042087B"/>
    <w:rsid w:val="004208F6"/>
    <w:rsid w:val="004241C2"/>
    <w:rsid w:val="00424678"/>
    <w:rsid w:val="00424D72"/>
    <w:rsid w:val="004255EE"/>
    <w:rsid w:val="00426527"/>
    <w:rsid w:val="00427DDB"/>
    <w:rsid w:val="004307FE"/>
    <w:rsid w:val="00432A85"/>
    <w:rsid w:val="00433032"/>
    <w:rsid w:val="00433C01"/>
    <w:rsid w:val="004375C4"/>
    <w:rsid w:val="00440825"/>
    <w:rsid w:val="00442261"/>
    <w:rsid w:val="00443B86"/>
    <w:rsid w:val="0044636C"/>
    <w:rsid w:val="00446B14"/>
    <w:rsid w:val="00447293"/>
    <w:rsid w:val="004555C5"/>
    <w:rsid w:val="004559A3"/>
    <w:rsid w:val="00455EFB"/>
    <w:rsid w:val="00456559"/>
    <w:rsid w:val="004568CF"/>
    <w:rsid w:val="00456C6F"/>
    <w:rsid w:val="00456CEA"/>
    <w:rsid w:val="00460413"/>
    <w:rsid w:val="00460A1F"/>
    <w:rsid w:val="00461B88"/>
    <w:rsid w:val="004622EB"/>
    <w:rsid w:val="004645BC"/>
    <w:rsid w:val="00464EDF"/>
    <w:rsid w:val="00465152"/>
    <w:rsid w:val="00465A55"/>
    <w:rsid w:val="00466300"/>
    <w:rsid w:val="004672E9"/>
    <w:rsid w:val="004704A3"/>
    <w:rsid w:val="004706EC"/>
    <w:rsid w:val="00471803"/>
    <w:rsid w:val="004722DC"/>
    <w:rsid w:val="00472984"/>
    <w:rsid w:val="0047371D"/>
    <w:rsid w:val="00477933"/>
    <w:rsid w:val="00477E34"/>
    <w:rsid w:val="00482DEB"/>
    <w:rsid w:val="00483033"/>
    <w:rsid w:val="00485F5C"/>
    <w:rsid w:val="0048659F"/>
    <w:rsid w:val="00486C7E"/>
    <w:rsid w:val="00486D49"/>
    <w:rsid w:val="00487F81"/>
    <w:rsid w:val="0049054B"/>
    <w:rsid w:val="00493D42"/>
    <w:rsid w:val="0049481B"/>
    <w:rsid w:val="00494FB5"/>
    <w:rsid w:val="004951B4"/>
    <w:rsid w:val="004969C5"/>
    <w:rsid w:val="004977D5"/>
    <w:rsid w:val="00497E22"/>
    <w:rsid w:val="004A0946"/>
    <w:rsid w:val="004A1757"/>
    <w:rsid w:val="004A18C8"/>
    <w:rsid w:val="004A1FCB"/>
    <w:rsid w:val="004A3D3E"/>
    <w:rsid w:val="004A4A8B"/>
    <w:rsid w:val="004A59A6"/>
    <w:rsid w:val="004A5D1D"/>
    <w:rsid w:val="004B0CD6"/>
    <w:rsid w:val="004B161D"/>
    <w:rsid w:val="004B1764"/>
    <w:rsid w:val="004B3D13"/>
    <w:rsid w:val="004B618C"/>
    <w:rsid w:val="004C02C6"/>
    <w:rsid w:val="004C1A72"/>
    <w:rsid w:val="004C1FC1"/>
    <w:rsid w:val="004C2092"/>
    <w:rsid w:val="004C7185"/>
    <w:rsid w:val="004C724D"/>
    <w:rsid w:val="004C7EE2"/>
    <w:rsid w:val="004D06AF"/>
    <w:rsid w:val="004D2B34"/>
    <w:rsid w:val="004D55EB"/>
    <w:rsid w:val="004D7DF4"/>
    <w:rsid w:val="004E0414"/>
    <w:rsid w:val="004E0D46"/>
    <w:rsid w:val="004E0DCA"/>
    <w:rsid w:val="004E0E98"/>
    <w:rsid w:val="004E1AB2"/>
    <w:rsid w:val="004E52C8"/>
    <w:rsid w:val="004E5B52"/>
    <w:rsid w:val="004F06F6"/>
    <w:rsid w:val="004F3795"/>
    <w:rsid w:val="004F3F00"/>
    <w:rsid w:val="004F467D"/>
    <w:rsid w:val="004F53EF"/>
    <w:rsid w:val="004F5B6F"/>
    <w:rsid w:val="00500FCA"/>
    <w:rsid w:val="00502387"/>
    <w:rsid w:val="005025E6"/>
    <w:rsid w:val="00503FE4"/>
    <w:rsid w:val="0050789D"/>
    <w:rsid w:val="00510EAE"/>
    <w:rsid w:val="00513500"/>
    <w:rsid w:val="00516000"/>
    <w:rsid w:val="00520A8E"/>
    <w:rsid w:val="00520CDF"/>
    <w:rsid w:val="00521D11"/>
    <w:rsid w:val="00522160"/>
    <w:rsid w:val="00522D82"/>
    <w:rsid w:val="00525777"/>
    <w:rsid w:val="00531213"/>
    <w:rsid w:val="0053166B"/>
    <w:rsid w:val="0053171B"/>
    <w:rsid w:val="005329EF"/>
    <w:rsid w:val="00533118"/>
    <w:rsid w:val="005350A5"/>
    <w:rsid w:val="005369C2"/>
    <w:rsid w:val="00536EB3"/>
    <w:rsid w:val="00536FF6"/>
    <w:rsid w:val="00537610"/>
    <w:rsid w:val="00540198"/>
    <w:rsid w:val="005406DB"/>
    <w:rsid w:val="00540F11"/>
    <w:rsid w:val="0054240F"/>
    <w:rsid w:val="00544FE1"/>
    <w:rsid w:val="00545E9A"/>
    <w:rsid w:val="005462CA"/>
    <w:rsid w:val="00547F4F"/>
    <w:rsid w:val="00551D51"/>
    <w:rsid w:val="005531CF"/>
    <w:rsid w:val="005541B5"/>
    <w:rsid w:val="005543E8"/>
    <w:rsid w:val="005549DD"/>
    <w:rsid w:val="005550B8"/>
    <w:rsid w:val="00557E26"/>
    <w:rsid w:val="005603BC"/>
    <w:rsid w:val="00561E7C"/>
    <w:rsid w:val="005623AD"/>
    <w:rsid w:val="00562BE9"/>
    <w:rsid w:val="00564976"/>
    <w:rsid w:val="00567011"/>
    <w:rsid w:val="00567659"/>
    <w:rsid w:val="00570559"/>
    <w:rsid w:val="005705A7"/>
    <w:rsid w:val="00571C96"/>
    <w:rsid w:val="005723B9"/>
    <w:rsid w:val="005723E8"/>
    <w:rsid w:val="005726ED"/>
    <w:rsid w:val="005733EF"/>
    <w:rsid w:val="00574675"/>
    <w:rsid w:val="005750D7"/>
    <w:rsid w:val="00575283"/>
    <w:rsid w:val="00576D86"/>
    <w:rsid w:val="00577479"/>
    <w:rsid w:val="00580638"/>
    <w:rsid w:val="00581153"/>
    <w:rsid w:val="0058214A"/>
    <w:rsid w:val="00584521"/>
    <w:rsid w:val="00584DCB"/>
    <w:rsid w:val="005851E4"/>
    <w:rsid w:val="005853F3"/>
    <w:rsid w:val="00585D37"/>
    <w:rsid w:val="00586BA3"/>
    <w:rsid w:val="00587CDC"/>
    <w:rsid w:val="005905A3"/>
    <w:rsid w:val="00590ED1"/>
    <w:rsid w:val="00591F10"/>
    <w:rsid w:val="00593476"/>
    <w:rsid w:val="005936A8"/>
    <w:rsid w:val="00594A69"/>
    <w:rsid w:val="00594D5A"/>
    <w:rsid w:val="005950AD"/>
    <w:rsid w:val="00597787"/>
    <w:rsid w:val="00597A0B"/>
    <w:rsid w:val="005A2442"/>
    <w:rsid w:val="005A3BC6"/>
    <w:rsid w:val="005A418B"/>
    <w:rsid w:val="005A47EF"/>
    <w:rsid w:val="005A491E"/>
    <w:rsid w:val="005A5862"/>
    <w:rsid w:val="005A68B4"/>
    <w:rsid w:val="005A7ACC"/>
    <w:rsid w:val="005A7E43"/>
    <w:rsid w:val="005B0B58"/>
    <w:rsid w:val="005B0BFB"/>
    <w:rsid w:val="005B1B81"/>
    <w:rsid w:val="005B257F"/>
    <w:rsid w:val="005B26A0"/>
    <w:rsid w:val="005B39A6"/>
    <w:rsid w:val="005B3A2D"/>
    <w:rsid w:val="005C1B04"/>
    <w:rsid w:val="005C24A3"/>
    <w:rsid w:val="005C2B99"/>
    <w:rsid w:val="005C2E66"/>
    <w:rsid w:val="005C32C3"/>
    <w:rsid w:val="005D08B0"/>
    <w:rsid w:val="005D0D7B"/>
    <w:rsid w:val="005D1236"/>
    <w:rsid w:val="005D1F4E"/>
    <w:rsid w:val="005D1FEB"/>
    <w:rsid w:val="005D2FB7"/>
    <w:rsid w:val="005D32A4"/>
    <w:rsid w:val="005D3C4D"/>
    <w:rsid w:val="005D49C2"/>
    <w:rsid w:val="005D7814"/>
    <w:rsid w:val="005D7B00"/>
    <w:rsid w:val="005E00BA"/>
    <w:rsid w:val="005E11A2"/>
    <w:rsid w:val="005E1C62"/>
    <w:rsid w:val="005E1DB7"/>
    <w:rsid w:val="005E2EF8"/>
    <w:rsid w:val="005E3F2A"/>
    <w:rsid w:val="005E4E7A"/>
    <w:rsid w:val="005E59F7"/>
    <w:rsid w:val="005E6BF3"/>
    <w:rsid w:val="005E7D87"/>
    <w:rsid w:val="005F0FD9"/>
    <w:rsid w:val="005F0FFD"/>
    <w:rsid w:val="005F3B4F"/>
    <w:rsid w:val="005F3C15"/>
    <w:rsid w:val="005F46C1"/>
    <w:rsid w:val="005F615C"/>
    <w:rsid w:val="005F616C"/>
    <w:rsid w:val="005F65D4"/>
    <w:rsid w:val="00600F59"/>
    <w:rsid w:val="00601C9E"/>
    <w:rsid w:val="00603DAD"/>
    <w:rsid w:val="006100A1"/>
    <w:rsid w:val="00611840"/>
    <w:rsid w:val="00613030"/>
    <w:rsid w:val="0061316B"/>
    <w:rsid w:val="006132F6"/>
    <w:rsid w:val="00613765"/>
    <w:rsid w:val="00616188"/>
    <w:rsid w:val="006224A2"/>
    <w:rsid w:val="0062311F"/>
    <w:rsid w:val="00627390"/>
    <w:rsid w:val="00627A4B"/>
    <w:rsid w:val="00627BE0"/>
    <w:rsid w:val="00630101"/>
    <w:rsid w:val="00631643"/>
    <w:rsid w:val="00631741"/>
    <w:rsid w:val="0063372C"/>
    <w:rsid w:val="00633975"/>
    <w:rsid w:val="00634576"/>
    <w:rsid w:val="00635BD7"/>
    <w:rsid w:val="00636850"/>
    <w:rsid w:val="00640170"/>
    <w:rsid w:val="006404AA"/>
    <w:rsid w:val="00641007"/>
    <w:rsid w:val="0064146D"/>
    <w:rsid w:val="00641929"/>
    <w:rsid w:val="006438A2"/>
    <w:rsid w:val="00644300"/>
    <w:rsid w:val="00651590"/>
    <w:rsid w:val="00651A92"/>
    <w:rsid w:val="006559E2"/>
    <w:rsid w:val="0065640E"/>
    <w:rsid w:val="00656602"/>
    <w:rsid w:val="006567FC"/>
    <w:rsid w:val="006641C1"/>
    <w:rsid w:val="006644C3"/>
    <w:rsid w:val="0066512A"/>
    <w:rsid w:val="00665AD7"/>
    <w:rsid w:val="00665DDD"/>
    <w:rsid w:val="00665ED8"/>
    <w:rsid w:val="0066724E"/>
    <w:rsid w:val="0067006A"/>
    <w:rsid w:val="006705DB"/>
    <w:rsid w:val="0067084F"/>
    <w:rsid w:val="006708E1"/>
    <w:rsid w:val="006733AC"/>
    <w:rsid w:val="00673F8E"/>
    <w:rsid w:val="006779D0"/>
    <w:rsid w:val="00677B01"/>
    <w:rsid w:val="0068279F"/>
    <w:rsid w:val="0068716E"/>
    <w:rsid w:val="00687D82"/>
    <w:rsid w:val="00687EC3"/>
    <w:rsid w:val="00692AEA"/>
    <w:rsid w:val="00693035"/>
    <w:rsid w:val="00693964"/>
    <w:rsid w:val="006942F8"/>
    <w:rsid w:val="006946E3"/>
    <w:rsid w:val="00696792"/>
    <w:rsid w:val="00697224"/>
    <w:rsid w:val="006A2768"/>
    <w:rsid w:val="006A2DF4"/>
    <w:rsid w:val="006A5671"/>
    <w:rsid w:val="006A5D10"/>
    <w:rsid w:val="006B06BA"/>
    <w:rsid w:val="006B0DE5"/>
    <w:rsid w:val="006B1553"/>
    <w:rsid w:val="006B173C"/>
    <w:rsid w:val="006B2EBF"/>
    <w:rsid w:val="006B35E5"/>
    <w:rsid w:val="006B64F7"/>
    <w:rsid w:val="006B7165"/>
    <w:rsid w:val="006C0570"/>
    <w:rsid w:val="006C406E"/>
    <w:rsid w:val="006C4BF6"/>
    <w:rsid w:val="006C5CD6"/>
    <w:rsid w:val="006C7A0B"/>
    <w:rsid w:val="006C7BB3"/>
    <w:rsid w:val="006D0081"/>
    <w:rsid w:val="006D2D64"/>
    <w:rsid w:val="006D376B"/>
    <w:rsid w:val="006D39D3"/>
    <w:rsid w:val="006D5822"/>
    <w:rsid w:val="006D5D3F"/>
    <w:rsid w:val="006D7B12"/>
    <w:rsid w:val="006E045F"/>
    <w:rsid w:val="006E0C8E"/>
    <w:rsid w:val="006E11DF"/>
    <w:rsid w:val="006E216E"/>
    <w:rsid w:val="006E21B6"/>
    <w:rsid w:val="006E39DB"/>
    <w:rsid w:val="006E40EA"/>
    <w:rsid w:val="006E4609"/>
    <w:rsid w:val="006F14DF"/>
    <w:rsid w:val="006F23A4"/>
    <w:rsid w:val="006F2EE2"/>
    <w:rsid w:val="006F3867"/>
    <w:rsid w:val="006F4B7F"/>
    <w:rsid w:val="006F52E6"/>
    <w:rsid w:val="006F62F9"/>
    <w:rsid w:val="006F7882"/>
    <w:rsid w:val="00700729"/>
    <w:rsid w:val="00700A08"/>
    <w:rsid w:val="00700B99"/>
    <w:rsid w:val="007034BE"/>
    <w:rsid w:val="00703637"/>
    <w:rsid w:val="007066A4"/>
    <w:rsid w:val="00710D7A"/>
    <w:rsid w:val="0071198A"/>
    <w:rsid w:val="00711D49"/>
    <w:rsid w:val="00714F14"/>
    <w:rsid w:val="007161FD"/>
    <w:rsid w:val="0071673A"/>
    <w:rsid w:val="00716889"/>
    <w:rsid w:val="0071711A"/>
    <w:rsid w:val="00717576"/>
    <w:rsid w:val="007203E0"/>
    <w:rsid w:val="0072086D"/>
    <w:rsid w:val="00723CC4"/>
    <w:rsid w:val="00723DDC"/>
    <w:rsid w:val="00725D10"/>
    <w:rsid w:val="00727869"/>
    <w:rsid w:val="00727971"/>
    <w:rsid w:val="00730EC5"/>
    <w:rsid w:val="00735E13"/>
    <w:rsid w:val="00736A0A"/>
    <w:rsid w:val="007373CF"/>
    <w:rsid w:val="00737992"/>
    <w:rsid w:val="00742CA8"/>
    <w:rsid w:val="0074345B"/>
    <w:rsid w:val="0074384E"/>
    <w:rsid w:val="00743EC5"/>
    <w:rsid w:val="00744D44"/>
    <w:rsid w:val="00746848"/>
    <w:rsid w:val="007478C4"/>
    <w:rsid w:val="00754C68"/>
    <w:rsid w:val="00754CDC"/>
    <w:rsid w:val="0076118C"/>
    <w:rsid w:val="00762F00"/>
    <w:rsid w:val="007646B8"/>
    <w:rsid w:val="00765DEA"/>
    <w:rsid w:val="007679D8"/>
    <w:rsid w:val="00767AED"/>
    <w:rsid w:val="00767B3E"/>
    <w:rsid w:val="00771824"/>
    <w:rsid w:val="00773805"/>
    <w:rsid w:val="007738EC"/>
    <w:rsid w:val="00775CBE"/>
    <w:rsid w:val="0077704E"/>
    <w:rsid w:val="00777706"/>
    <w:rsid w:val="00780F3B"/>
    <w:rsid w:val="00784581"/>
    <w:rsid w:val="007851B5"/>
    <w:rsid w:val="00785315"/>
    <w:rsid w:val="007859AF"/>
    <w:rsid w:val="007875BA"/>
    <w:rsid w:val="00787D87"/>
    <w:rsid w:val="00790172"/>
    <w:rsid w:val="00790C2B"/>
    <w:rsid w:val="00791273"/>
    <w:rsid w:val="00791C92"/>
    <w:rsid w:val="00792040"/>
    <w:rsid w:val="00792478"/>
    <w:rsid w:val="00793BCF"/>
    <w:rsid w:val="007957B4"/>
    <w:rsid w:val="00796517"/>
    <w:rsid w:val="00797067"/>
    <w:rsid w:val="007A09BC"/>
    <w:rsid w:val="007A114E"/>
    <w:rsid w:val="007A11EB"/>
    <w:rsid w:val="007A15D9"/>
    <w:rsid w:val="007A2048"/>
    <w:rsid w:val="007A2866"/>
    <w:rsid w:val="007A4746"/>
    <w:rsid w:val="007A52ED"/>
    <w:rsid w:val="007A5C57"/>
    <w:rsid w:val="007A7697"/>
    <w:rsid w:val="007B0095"/>
    <w:rsid w:val="007B018B"/>
    <w:rsid w:val="007B0A08"/>
    <w:rsid w:val="007B0F7A"/>
    <w:rsid w:val="007B1F22"/>
    <w:rsid w:val="007B36DB"/>
    <w:rsid w:val="007B3DC2"/>
    <w:rsid w:val="007B40EA"/>
    <w:rsid w:val="007B46F0"/>
    <w:rsid w:val="007B7B71"/>
    <w:rsid w:val="007B7D62"/>
    <w:rsid w:val="007C244A"/>
    <w:rsid w:val="007C6088"/>
    <w:rsid w:val="007C61DB"/>
    <w:rsid w:val="007C7366"/>
    <w:rsid w:val="007C7F4A"/>
    <w:rsid w:val="007D0260"/>
    <w:rsid w:val="007D06A4"/>
    <w:rsid w:val="007D1E58"/>
    <w:rsid w:val="007D2004"/>
    <w:rsid w:val="007D3B1A"/>
    <w:rsid w:val="007D3D38"/>
    <w:rsid w:val="007D5CC1"/>
    <w:rsid w:val="007D7A5B"/>
    <w:rsid w:val="007E01B6"/>
    <w:rsid w:val="007E0268"/>
    <w:rsid w:val="007E1A40"/>
    <w:rsid w:val="007E47EC"/>
    <w:rsid w:val="007E5783"/>
    <w:rsid w:val="007E587D"/>
    <w:rsid w:val="007F225B"/>
    <w:rsid w:val="007F3117"/>
    <w:rsid w:val="007F3471"/>
    <w:rsid w:val="007F3D6F"/>
    <w:rsid w:val="007F5A9B"/>
    <w:rsid w:val="007F659B"/>
    <w:rsid w:val="007F7388"/>
    <w:rsid w:val="00800CBB"/>
    <w:rsid w:val="0080265A"/>
    <w:rsid w:val="00803EFC"/>
    <w:rsid w:val="008047EE"/>
    <w:rsid w:val="0080549F"/>
    <w:rsid w:val="00806210"/>
    <w:rsid w:val="008107DC"/>
    <w:rsid w:val="00811B1C"/>
    <w:rsid w:val="008129EE"/>
    <w:rsid w:val="00813C7E"/>
    <w:rsid w:val="00814255"/>
    <w:rsid w:val="008142A5"/>
    <w:rsid w:val="0081504A"/>
    <w:rsid w:val="00815409"/>
    <w:rsid w:val="0081696B"/>
    <w:rsid w:val="00817D1E"/>
    <w:rsid w:val="008204C8"/>
    <w:rsid w:val="00820A5F"/>
    <w:rsid w:val="00820AAE"/>
    <w:rsid w:val="008211B8"/>
    <w:rsid w:val="00821849"/>
    <w:rsid w:val="00821F8E"/>
    <w:rsid w:val="00822C72"/>
    <w:rsid w:val="008256FE"/>
    <w:rsid w:val="00825B69"/>
    <w:rsid w:val="00825B85"/>
    <w:rsid w:val="00831724"/>
    <w:rsid w:val="0083198F"/>
    <w:rsid w:val="0083764F"/>
    <w:rsid w:val="00840560"/>
    <w:rsid w:val="00840693"/>
    <w:rsid w:val="00840A1E"/>
    <w:rsid w:val="00840C7D"/>
    <w:rsid w:val="00841B01"/>
    <w:rsid w:val="00843775"/>
    <w:rsid w:val="0084424B"/>
    <w:rsid w:val="008452B3"/>
    <w:rsid w:val="00845BBB"/>
    <w:rsid w:val="00847923"/>
    <w:rsid w:val="00850307"/>
    <w:rsid w:val="008508EA"/>
    <w:rsid w:val="008512EB"/>
    <w:rsid w:val="0085186A"/>
    <w:rsid w:val="00851C76"/>
    <w:rsid w:val="00854B03"/>
    <w:rsid w:val="00856ADB"/>
    <w:rsid w:val="0086058C"/>
    <w:rsid w:val="0086290C"/>
    <w:rsid w:val="00863B01"/>
    <w:rsid w:val="00863B9B"/>
    <w:rsid w:val="008646C6"/>
    <w:rsid w:val="00864803"/>
    <w:rsid w:val="008658A8"/>
    <w:rsid w:val="00865907"/>
    <w:rsid w:val="00866421"/>
    <w:rsid w:val="00866C19"/>
    <w:rsid w:val="008704C0"/>
    <w:rsid w:val="008708BA"/>
    <w:rsid w:val="008708D3"/>
    <w:rsid w:val="00871118"/>
    <w:rsid w:val="00876BC2"/>
    <w:rsid w:val="00880480"/>
    <w:rsid w:val="0088209F"/>
    <w:rsid w:val="0089033A"/>
    <w:rsid w:val="0089410C"/>
    <w:rsid w:val="0089492C"/>
    <w:rsid w:val="00896362"/>
    <w:rsid w:val="008964D4"/>
    <w:rsid w:val="00896FE7"/>
    <w:rsid w:val="00897AD1"/>
    <w:rsid w:val="008A2F5F"/>
    <w:rsid w:val="008A4904"/>
    <w:rsid w:val="008A4C12"/>
    <w:rsid w:val="008A510C"/>
    <w:rsid w:val="008A55F5"/>
    <w:rsid w:val="008A7287"/>
    <w:rsid w:val="008A7E82"/>
    <w:rsid w:val="008B0077"/>
    <w:rsid w:val="008B0D48"/>
    <w:rsid w:val="008B3362"/>
    <w:rsid w:val="008B36AF"/>
    <w:rsid w:val="008B4E05"/>
    <w:rsid w:val="008B5239"/>
    <w:rsid w:val="008B5D56"/>
    <w:rsid w:val="008B6372"/>
    <w:rsid w:val="008B7AF9"/>
    <w:rsid w:val="008C062B"/>
    <w:rsid w:val="008C0EEE"/>
    <w:rsid w:val="008C1D4C"/>
    <w:rsid w:val="008C207D"/>
    <w:rsid w:val="008C3C9F"/>
    <w:rsid w:val="008C53A1"/>
    <w:rsid w:val="008C637F"/>
    <w:rsid w:val="008C6B0F"/>
    <w:rsid w:val="008C6BA1"/>
    <w:rsid w:val="008C737C"/>
    <w:rsid w:val="008C7F35"/>
    <w:rsid w:val="008D13B9"/>
    <w:rsid w:val="008D15C6"/>
    <w:rsid w:val="008D2633"/>
    <w:rsid w:val="008D33A5"/>
    <w:rsid w:val="008D40AB"/>
    <w:rsid w:val="008D565A"/>
    <w:rsid w:val="008D647F"/>
    <w:rsid w:val="008D68A0"/>
    <w:rsid w:val="008E05C5"/>
    <w:rsid w:val="008E3C6F"/>
    <w:rsid w:val="008E4E03"/>
    <w:rsid w:val="008E5CAC"/>
    <w:rsid w:val="008E669A"/>
    <w:rsid w:val="008E6A5F"/>
    <w:rsid w:val="008E6E5A"/>
    <w:rsid w:val="008E6EB3"/>
    <w:rsid w:val="008E7FEE"/>
    <w:rsid w:val="008F0ECD"/>
    <w:rsid w:val="008F3058"/>
    <w:rsid w:val="008F3516"/>
    <w:rsid w:val="008F4306"/>
    <w:rsid w:val="008F5CD0"/>
    <w:rsid w:val="008F67CD"/>
    <w:rsid w:val="008F6D3A"/>
    <w:rsid w:val="008F7350"/>
    <w:rsid w:val="00900EFB"/>
    <w:rsid w:val="009015F4"/>
    <w:rsid w:val="00901992"/>
    <w:rsid w:val="009036B9"/>
    <w:rsid w:val="00903E7E"/>
    <w:rsid w:val="00904C47"/>
    <w:rsid w:val="00905917"/>
    <w:rsid w:val="0090763A"/>
    <w:rsid w:val="00910AC0"/>
    <w:rsid w:val="00910FC6"/>
    <w:rsid w:val="00911201"/>
    <w:rsid w:val="00911EE8"/>
    <w:rsid w:val="00912DD1"/>
    <w:rsid w:val="009140F8"/>
    <w:rsid w:val="00914FE1"/>
    <w:rsid w:val="009150C0"/>
    <w:rsid w:val="009162E4"/>
    <w:rsid w:val="00917E6E"/>
    <w:rsid w:val="0092047C"/>
    <w:rsid w:val="00920883"/>
    <w:rsid w:val="00920AA7"/>
    <w:rsid w:val="00921B61"/>
    <w:rsid w:val="00921EA3"/>
    <w:rsid w:val="00922F35"/>
    <w:rsid w:val="0092394E"/>
    <w:rsid w:val="00924934"/>
    <w:rsid w:val="009265E1"/>
    <w:rsid w:val="009268F0"/>
    <w:rsid w:val="00926A84"/>
    <w:rsid w:val="00927AA7"/>
    <w:rsid w:val="00933A22"/>
    <w:rsid w:val="00933E67"/>
    <w:rsid w:val="00936E7C"/>
    <w:rsid w:val="0094125E"/>
    <w:rsid w:val="00941B18"/>
    <w:rsid w:val="00941F32"/>
    <w:rsid w:val="009439C4"/>
    <w:rsid w:val="00943B40"/>
    <w:rsid w:val="0094582F"/>
    <w:rsid w:val="009473EC"/>
    <w:rsid w:val="00947CAB"/>
    <w:rsid w:val="0095199F"/>
    <w:rsid w:val="00952EC6"/>
    <w:rsid w:val="0095308B"/>
    <w:rsid w:val="0095642F"/>
    <w:rsid w:val="00956A54"/>
    <w:rsid w:val="00956FE8"/>
    <w:rsid w:val="00957868"/>
    <w:rsid w:val="0096215C"/>
    <w:rsid w:val="00963516"/>
    <w:rsid w:val="00964F28"/>
    <w:rsid w:val="009657A8"/>
    <w:rsid w:val="0096652C"/>
    <w:rsid w:val="00970378"/>
    <w:rsid w:val="009706A7"/>
    <w:rsid w:val="00970B24"/>
    <w:rsid w:val="00970CA9"/>
    <w:rsid w:val="0097393E"/>
    <w:rsid w:val="00975509"/>
    <w:rsid w:val="009764FB"/>
    <w:rsid w:val="00976723"/>
    <w:rsid w:val="00980730"/>
    <w:rsid w:val="00983447"/>
    <w:rsid w:val="00983519"/>
    <w:rsid w:val="0098398A"/>
    <w:rsid w:val="00983ABD"/>
    <w:rsid w:val="00983DC4"/>
    <w:rsid w:val="0098553C"/>
    <w:rsid w:val="009909CB"/>
    <w:rsid w:val="00990A25"/>
    <w:rsid w:val="00991AD0"/>
    <w:rsid w:val="00995115"/>
    <w:rsid w:val="009A2399"/>
    <w:rsid w:val="009A2CE0"/>
    <w:rsid w:val="009A3F64"/>
    <w:rsid w:val="009A41AB"/>
    <w:rsid w:val="009A5196"/>
    <w:rsid w:val="009B0A9B"/>
    <w:rsid w:val="009B219F"/>
    <w:rsid w:val="009B63FF"/>
    <w:rsid w:val="009C037C"/>
    <w:rsid w:val="009C22EB"/>
    <w:rsid w:val="009C296E"/>
    <w:rsid w:val="009C4D3E"/>
    <w:rsid w:val="009C5A04"/>
    <w:rsid w:val="009C5A5A"/>
    <w:rsid w:val="009C5C82"/>
    <w:rsid w:val="009C66BD"/>
    <w:rsid w:val="009C794A"/>
    <w:rsid w:val="009D164B"/>
    <w:rsid w:val="009D193D"/>
    <w:rsid w:val="009D1ACC"/>
    <w:rsid w:val="009D20E7"/>
    <w:rsid w:val="009D3AD1"/>
    <w:rsid w:val="009D5FE6"/>
    <w:rsid w:val="009E55A9"/>
    <w:rsid w:val="009F0945"/>
    <w:rsid w:val="009F1531"/>
    <w:rsid w:val="009F182A"/>
    <w:rsid w:val="009F2AAD"/>
    <w:rsid w:val="009F2FEE"/>
    <w:rsid w:val="009F38EE"/>
    <w:rsid w:val="009F4C34"/>
    <w:rsid w:val="009F4EDE"/>
    <w:rsid w:val="009F7D74"/>
    <w:rsid w:val="00A01D9B"/>
    <w:rsid w:val="00A02CE8"/>
    <w:rsid w:val="00A02DF2"/>
    <w:rsid w:val="00A03464"/>
    <w:rsid w:val="00A045CF"/>
    <w:rsid w:val="00A06C5C"/>
    <w:rsid w:val="00A07DB1"/>
    <w:rsid w:val="00A1074D"/>
    <w:rsid w:val="00A12CC4"/>
    <w:rsid w:val="00A13AEC"/>
    <w:rsid w:val="00A15029"/>
    <w:rsid w:val="00A15071"/>
    <w:rsid w:val="00A15817"/>
    <w:rsid w:val="00A17B63"/>
    <w:rsid w:val="00A23744"/>
    <w:rsid w:val="00A26175"/>
    <w:rsid w:val="00A274DF"/>
    <w:rsid w:val="00A31C0E"/>
    <w:rsid w:val="00A32721"/>
    <w:rsid w:val="00A328A8"/>
    <w:rsid w:val="00A3388E"/>
    <w:rsid w:val="00A33E2B"/>
    <w:rsid w:val="00A37AC1"/>
    <w:rsid w:val="00A4015B"/>
    <w:rsid w:val="00A41EB4"/>
    <w:rsid w:val="00A45FB3"/>
    <w:rsid w:val="00A460D3"/>
    <w:rsid w:val="00A46557"/>
    <w:rsid w:val="00A46EAC"/>
    <w:rsid w:val="00A51CBE"/>
    <w:rsid w:val="00A53175"/>
    <w:rsid w:val="00A60ADC"/>
    <w:rsid w:val="00A624B5"/>
    <w:rsid w:val="00A67CBE"/>
    <w:rsid w:val="00A7054D"/>
    <w:rsid w:val="00A73EB0"/>
    <w:rsid w:val="00A754CB"/>
    <w:rsid w:val="00A75C94"/>
    <w:rsid w:val="00A76713"/>
    <w:rsid w:val="00A77531"/>
    <w:rsid w:val="00A81F3B"/>
    <w:rsid w:val="00A82F0A"/>
    <w:rsid w:val="00A850BB"/>
    <w:rsid w:val="00A857C9"/>
    <w:rsid w:val="00A901FA"/>
    <w:rsid w:val="00A92376"/>
    <w:rsid w:val="00A93F95"/>
    <w:rsid w:val="00A962B9"/>
    <w:rsid w:val="00A97122"/>
    <w:rsid w:val="00A97365"/>
    <w:rsid w:val="00A97811"/>
    <w:rsid w:val="00AA0BBA"/>
    <w:rsid w:val="00AA0D25"/>
    <w:rsid w:val="00AA1DDA"/>
    <w:rsid w:val="00AA2669"/>
    <w:rsid w:val="00AA278B"/>
    <w:rsid w:val="00AA31DB"/>
    <w:rsid w:val="00AA438C"/>
    <w:rsid w:val="00AA438D"/>
    <w:rsid w:val="00AA44DE"/>
    <w:rsid w:val="00AA50A6"/>
    <w:rsid w:val="00AB0AA8"/>
    <w:rsid w:val="00AB1361"/>
    <w:rsid w:val="00AB14BE"/>
    <w:rsid w:val="00AB333A"/>
    <w:rsid w:val="00AB4D41"/>
    <w:rsid w:val="00AB4FFE"/>
    <w:rsid w:val="00AB56EA"/>
    <w:rsid w:val="00AB6FC3"/>
    <w:rsid w:val="00AB78CE"/>
    <w:rsid w:val="00AB79E6"/>
    <w:rsid w:val="00AC00D6"/>
    <w:rsid w:val="00AC0A39"/>
    <w:rsid w:val="00AC165C"/>
    <w:rsid w:val="00AC1F83"/>
    <w:rsid w:val="00AC2228"/>
    <w:rsid w:val="00AC3AD2"/>
    <w:rsid w:val="00AC43AE"/>
    <w:rsid w:val="00AC6CFB"/>
    <w:rsid w:val="00AC761A"/>
    <w:rsid w:val="00AD12EB"/>
    <w:rsid w:val="00AD21D5"/>
    <w:rsid w:val="00AD5AF7"/>
    <w:rsid w:val="00AE07FA"/>
    <w:rsid w:val="00AE2D5A"/>
    <w:rsid w:val="00AF1251"/>
    <w:rsid w:val="00AF2F42"/>
    <w:rsid w:val="00AF35BE"/>
    <w:rsid w:val="00AF3DC2"/>
    <w:rsid w:val="00AF404F"/>
    <w:rsid w:val="00AF6625"/>
    <w:rsid w:val="00AF76D8"/>
    <w:rsid w:val="00B04B94"/>
    <w:rsid w:val="00B070AC"/>
    <w:rsid w:val="00B076A0"/>
    <w:rsid w:val="00B10D20"/>
    <w:rsid w:val="00B130CE"/>
    <w:rsid w:val="00B13614"/>
    <w:rsid w:val="00B14FF9"/>
    <w:rsid w:val="00B1510C"/>
    <w:rsid w:val="00B155D2"/>
    <w:rsid w:val="00B16093"/>
    <w:rsid w:val="00B16804"/>
    <w:rsid w:val="00B16BE2"/>
    <w:rsid w:val="00B1718C"/>
    <w:rsid w:val="00B1764D"/>
    <w:rsid w:val="00B20391"/>
    <w:rsid w:val="00B22AF0"/>
    <w:rsid w:val="00B23111"/>
    <w:rsid w:val="00B23E7A"/>
    <w:rsid w:val="00B25DCF"/>
    <w:rsid w:val="00B3074E"/>
    <w:rsid w:val="00B31B3A"/>
    <w:rsid w:val="00B3249D"/>
    <w:rsid w:val="00B3446C"/>
    <w:rsid w:val="00B34D9E"/>
    <w:rsid w:val="00B36B80"/>
    <w:rsid w:val="00B42F45"/>
    <w:rsid w:val="00B43C39"/>
    <w:rsid w:val="00B445BF"/>
    <w:rsid w:val="00B44F80"/>
    <w:rsid w:val="00B46074"/>
    <w:rsid w:val="00B515EC"/>
    <w:rsid w:val="00B51A07"/>
    <w:rsid w:val="00B52033"/>
    <w:rsid w:val="00B533CD"/>
    <w:rsid w:val="00B53FF2"/>
    <w:rsid w:val="00B54F8B"/>
    <w:rsid w:val="00B562BA"/>
    <w:rsid w:val="00B57DEF"/>
    <w:rsid w:val="00B62140"/>
    <w:rsid w:val="00B6417F"/>
    <w:rsid w:val="00B70F62"/>
    <w:rsid w:val="00B710EA"/>
    <w:rsid w:val="00B72D8E"/>
    <w:rsid w:val="00B737BE"/>
    <w:rsid w:val="00B763C3"/>
    <w:rsid w:val="00B80654"/>
    <w:rsid w:val="00B830AF"/>
    <w:rsid w:val="00B85D10"/>
    <w:rsid w:val="00B864AA"/>
    <w:rsid w:val="00B87567"/>
    <w:rsid w:val="00B87AB9"/>
    <w:rsid w:val="00B87B9F"/>
    <w:rsid w:val="00B87E2C"/>
    <w:rsid w:val="00B91F23"/>
    <w:rsid w:val="00B97C06"/>
    <w:rsid w:val="00BA0C35"/>
    <w:rsid w:val="00BA18AE"/>
    <w:rsid w:val="00BA1DA5"/>
    <w:rsid w:val="00BA2548"/>
    <w:rsid w:val="00BA3891"/>
    <w:rsid w:val="00BA5E4F"/>
    <w:rsid w:val="00BB01E2"/>
    <w:rsid w:val="00BB095E"/>
    <w:rsid w:val="00BB0BFD"/>
    <w:rsid w:val="00BB5376"/>
    <w:rsid w:val="00BB6150"/>
    <w:rsid w:val="00BB6442"/>
    <w:rsid w:val="00BB6E3B"/>
    <w:rsid w:val="00BB6E46"/>
    <w:rsid w:val="00BB724E"/>
    <w:rsid w:val="00BB7C26"/>
    <w:rsid w:val="00BC1452"/>
    <w:rsid w:val="00BC6285"/>
    <w:rsid w:val="00BC7D0B"/>
    <w:rsid w:val="00BD0712"/>
    <w:rsid w:val="00BD1729"/>
    <w:rsid w:val="00BD338F"/>
    <w:rsid w:val="00BD4854"/>
    <w:rsid w:val="00BD5BED"/>
    <w:rsid w:val="00BE0B4A"/>
    <w:rsid w:val="00BE118D"/>
    <w:rsid w:val="00BE282F"/>
    <w:rsid w:val="00BE4047"/>
    <w:rsid w:val="00BE4C58"/>
    <w:rsid w:val="00BE4F6D"/>
    <w:rsid w:val="00BE5442"/>
    <w:rsid w:val="00BF036D"/>
    <w:rsid w:val="00BF122B"/>
    <w:rsid w:val="00BF15E1"/>
    <w:rsid w:val="00BF2EB4"/>
    <w:rsid w:val="00BF36D3"/>
    <w:rsid w:val="00BF529D"/>
    <w:rsid w:val="00BF5BFF"/>
    <w:rsid w:val="00BF7297"/>
    <w:rsid w:val="00BF73F2"/>
    <w:rsid w:val="00BF7AC0"/>
    <w:rsid w:val="00C00081"/>
    <w:rsid w:val="00C00A1D"/>
    <w:rsid w:val="00C02832"/>
    <w:rsid w:val="00C02ABE"/>
    <w:rsid w:val="00C034EF"/>
    <w:rsid w:val="00C0385E"/>
    <w:rsid w:val="00C038D8"/>
    <w:rsid w:val="00C03FD0"/>
    <w:rsid w:val="00C06425"/>
    <w:rsid w:val="00C06DE2"/>
    <w:rsid w:val="00C0758E"/>
    <w:rsid w:val="00C07F36"/>
    <w:rsid w:val="00C10E84"/>
    <w:rsid w:val="00C1108B"/>
    <w:rsid w:val="00C1200C"/>
    <w:rsid w:val="00C128F5"/>
    <w:rsid w:val="00C13F8B"/>
    <w:rsid w:val="00C20639"/>
    <w:rsid w:val="00C21BEB"/>
    <w:rsid w:val="00C305C7"/>
    <w:rsid w:val="00C31736"/>
    <w:rsid w:val="00C32089"/>
    <w:rsid w:val="00C3211A"/>
    <w:rsid w:val="00C335AA"/>
    <w:rsid w:val="00C365AF"/>
    <w:rsid w:val="00C37961"/>
    <w:rsid w:val="00C37EEB"/>
    <w:rsid w:val="00C41784"/>
    <w:rsid w:val="00C424A2"/>
    <w:rsid w:val="00C458DE"/>
    <w:rsid w:val="00C46DDB"/>
    <w:rsid w:val="00C4700A"/>
    <w:rsid w:val="00C5139E"/>
    <w:rsid w:val="00C52A6E"/>
    <w:rsid w:val="00C53FF1"/>
    <w:rsid w:val="00C54282"/>
    <w:rsid w:val="00C548A3"/>
    <w:rsid w:val="00C54DFA"/>
    <w:rsid w:val="00C5517F"/>
    <w:rsid w:val="00C569EA"/>
    <w:rsid w:val="00C57467"/>
    <w:rsid w:val="00C61A5D"/>
    <w:rsid w:val="00C61AF2"/>
    <w:rsid w:val="00C61B72"/>
    <w:rsid w:val="00C62D35"/>
    <w:rsid w:val="00C62F60"/>
    <w:rsid w:val="00C6376F"/>
    <w:rsid w:val="00C64A9E"/>
    <w:rsid w:val="00C662E7"/>
    <w:rsid w:val="00C66329"/>
    <w:rsid w:val="00C663AE"/>
    <w:rsid w:val="00C6647B"/>
    <w:rsid w:val="00C668C2"/>
    <w:rsid w:val="00C67110"/>
    <w:rsid w:val="00C701F8"/>
    <w:rsid w:val="00C7051D"/>
    <w:rsid w:val="00C705DB"/>
    <w:rsid w:val="00C73F26"/>
    <w:rsid w:val="00C75021"/>
    <w:rsid w:val="00C76C50"/>
    <w:rsid w:val="00C809E2"/>
    <w:rsid w:val="00C81A37"/>
    <w:rsid w:val="00C82473"/>
    <w:rsid w:val="00C8271A"/>
    <w:rsid w:val="00C83D1B"/>
    <w:rsid w:val="00C84568"/>
    <w:rsid w:val="00C86653"/>
    <w:rsid w:val="00C90C22"/>
    <w:rsid w:val="00C926DF"/>
    <w:rsid w:val="00C95F6B"/>
    <w:rsid w:val="00CA095C"/>
    <w:rsid w:val="00CA1535"/>
    <w:rsid w:val="00CA36DB"/>
    <w:rsid w:val="00CA3CB7"/>
    <w:rsid w:val="00CA5B1B"/>
    <w:rsid w:val="00CB2E3B"/>
    <w:rsid w:val="00CB3953"/>
    <w:rsid w:val="00CB4549"/>
    <w:rsid w:val="00CB5B59"/>
    <w:rsid w:val="00CB7FEA"/>
    <w:rsid w:val="00CC0120"/>
    <w:rsid w:val="00CC0383"/>
    <w:rsid w:val="00CC1720"/>
    <w:rsid w:val="00CC1B44"/>
    <w:rsid w:val="00CC661F"/>
    <w:rsid w:val="00CC7C41"/>
    <w:rsid w:val="00CD0D2B"/>
    <w:rsid w:val="00CD2DA9"/>
    <w:rsid w:val="00CD4B8B"/>
    <w:rsid w:val="00CD516D"/>
    <w:rsid w:val="00CD7D61"/>
    <w:rsid w:val="00CD7DA0"/>
    <w:rsid w:val="00CD7DD5"/>
    <w:rsid w:val="00CE2B10"/>
    <w:rsid w:val="00CE2BCC"/>
    <w:rsid w:val="00CE2D49"/>
    <w:rsid w:val="00CE6239"/>
    <w:rsid w:val="00CE6E38"/>
    <w:rsid w:val="00CF05E6"/>
    <w:rsid w:val="00CF09A7"/>
    <w:rsid w:val="00CF14DD"/>
    <w:rsid w:val="00CF1CB4"/>
    <w:rsid w:val="00CF2F41"/>
    <w:rsid w:val="00CF570C"/>
    <w:rsid w:val="00D0062F"/>
    <w:rsid w:val="00D01A90"/>
    <w:rsid w:val="00D04028"/>
    <w:rsid w:val="00D05829"/>
    <w:rsid w:val="00D0611D"/>
    <w:rsid w:val="00D07D7A"/>
    <w:rsid w:val="00D102C8"/>
    <w:rsid w:val="00D11908"/>
    <w:rsid w:val="00D1234D"/>
    <w:rsid w:val="00D1251D"/>
    <w:rsid w:val="00D13CC3"/>
    <w:rsid w:val="00D1449D"/>
    <w:rsid w:val="00D2103A"/>
    <w:rsid w:val="00D23DAB"/>
    <w:rsid w:val="00D26A62"/>
    <w:rsid w:val="00D340BC"/>
    <w:rsid w:val="00D34CC2"/>
    <w:rsid w:val="00D354AA"/>
    <w:rsid w:val="00D36848"/>
    <w:rsid w:val="00D37C4B"/>
    <w:rsid w:val="00D40243"/>
    <w:rsid w:val="00D40666"/>
    <w:rsid w:val="00D40A91"/>
    <w:rsid w:val="00D42C52"/>
    <w:rsid w:val="00D44E93"/>
    <w:rsid w:val="00D45D41"/>
    <w:rsid w:val="00D50C8D"/>
    <w:rsid w:val="00D50F63"/>
    <w:rsid w:val="00D521B7"/>
    <w:rsid w:val="00D54CD3"/>
    <w:rsid w:val="00D55D8A"/>
    <w:rsid w:val="00D55EA8"/>
    <w:rsid w:val="00D607DC"/>
    <w:rsid w:val="00D610DA"/>
    <w:rsid w:val="00D613CB"/>
    <w:rsid w:val="00D619BE"/>
    <w:rsid w:val="00D62C9E"/>
    <w:rsid w:val="00D63075"/>
    <w:rsid w:val="00D632B8"/>
    <w:rsid w:val="00D645EA"/>
    <w:rsid w:val="00D672A7"/>
    <w:rsid w:val="00D702EB"/>
    <w:rsid w:val="00D728B4"/>
    <w:rsid w:val="00D72CFE"/>
    <w:rsid w:val="00D72FED"/>
    <w:rsid w:val="00D73894"/>
    <w:rsid w:val="00D75480"/>
    <w:rsid w:val="00D7651C"/>
    <w:rsid w:val="00D808BF"/>
    <w:rsid w:val="00D843BE"/>
    <w:rsid w:val="00D84785"/>
    <w:rsid w:val="00D8590F"/>
    <w:rsid w:val="00D862F9"/>
    <w:rsid w:val="00D87CEB"/>
    <w:rsid w:val="00D906F0"/>
    <w:rsid w:val="00D90A26"/>
    <w:rsid w:val="00D912BA"/>
    <w:rsid w:val="00D9196E"/>
    <w:rsid w:val="00D97FF8"/>
    <w:rsid w:val="00DA2955"/>
    <w:rsid w:val="00DA4C6B"/>
    <w:rsid w:val="00DA4CCC"/>
    <w:rsid w:val="00DA76A4"/>
    <w:rsid w:val="00DB1C06"/>
    <w:rsid w:val="00DB29E4"/>
    <w:rsid w:val="00DB45D5"/>
    <w:rsid w:val="00DB4EB2"/>
    <w:rsid w:val="00DB5C09"/>
    <w:rsid w:val="00DB61E5"/>
    <w:rsid w:val="00DB74EE"/>
    <w:rsid w:val="00DC5046"/>
    <w:rsid w:val="00DC5432"/>
    <w:rsid w:val="00DC742E"/>
    <w:rsid w:val="00DC7443"/>
    <w:rsid w:val="00DD0B49"/>
    <w:rsid w:val="00DD14F0"/>
    <w:rsid w:val="00DD1CA5"/>
    <w:rsid w:val="00DD2890"/>
    <w:rsid w:val="00DD2B6E"/>
    <w:rsid w:val="00DD2D16"/>
    <w:rsid w:val="00DD4FC3"/>
    <w:rsid w:val="00DD503A"/>
    <w:rsid w:val="00DD5493"/>
    <w:rsid w:val="00DD55A8"/>
    <w:rsid w:val="00DD5EAD"/>
    <w:rsid w:val="00DE08C6"/>
    <w:rsid w:val="00DE0AFE"/>
    <w:rsid w:val="00DE138C"/>
    <w:rsid w:val="00DE630F"/>
    <w:rsid w:val="00DE6F4E"/>
    <w:rsid w:val="00DE7B18"/>
    <w:rsid w:val="00DF0D1A"/>
    <w:rsid w:val="00DF22FA"/>
    <w:rsid w:val="00DF2C80"/>
    <w:rsid w:val="00DF3100"/>
    <w:rsid w:val="00DF38E9"/>
    <w:rsid w:val="00DF4E62"/>
    <w:rsid w:val="00DF5503"/>
    <w:rsid w:val="00DF5654"/>
    <w:rsid w:val="00DF5BFC"/>
    <w:rsid w:val="00DF64D6"/>
    <w:rsid w:val="00E006C5"/>
    <w:rsid w:val="00E05A7D"/>
    <w:rsid w:val="00E068A4"/>
    <w:rsid w:val="00E102D6"/>
    <w:rsid w:val="00E10D37"/>
    <w:rsid w:val="00E14CA2"/>
    <w:rsid w:val="00E14CD3"/>
    <w:rsid w:val="00E162B6"/>
    <w:rsid w:val="00E17E60"/>
    <w:rsid w:val="00E21120"/>
    <w:rsid w:val="00E216B9"/>
    <w:rsid w:val="00E23320"/>
    <w:rsid w:val="00E23C8A"/>
    <w:rsid w:val="00E257D6"/>
    <w:rsid w:val="00E27224"/>
    <w:rsid w:val="00E279A2"/>
    <w:rsid w:val="00E304B1"/>
    <w:rsid w:val="00E33C9D"/>
    <w:rsid w:val="00E3611C"/>
    <w:rsid w:val="00E36B93"/>
    <w:rsid w:val="00E3749C"/>
    <w:rsid w:val="00E405D8"/>
    <w:rsid w:val="00E411E0"/>
    <w:rsid w:val="00E441B5"/>
    <w:rsid w:val="00E448BD"/>
    <w:rsid w:val="00E464A4"/>
    <w:rsid w:val="00E477DE"/>
    <w:rsid w:val="00E50CFE"/>
    <w:rsid w:val="00E50F08"/>
    <w:rsid w:val="00E50F63"/>
    <w:rsid w:val="00E52E0E"/>
    <w:rsid w:val="00E52EC6"/>
    <w:rsid w:val="00E52FD6"/>
    <w:rsid w:val="00E531E4"/>
    <w:rsid w:val="00E534B7"/>
    <w:rsid w:val="00E546AD"/>
    <w:rsid w:val="00E54704"/>
    <w:rsid w:val="00E55FB1"/>
    <w:rsid w:val="00E5697D"/>
    <w:rsid w:val="00E572CA"/>
    <w:rsid w:val="00E576FB"/>
    <w:rsid w:val="00E605CE"/>
    <w:rsid w:val="00E60E9E"/>
    <w:rsid w:val="00E61F93"/>
    <w:rsid w:val="00E65E5C"/>
    <w:rsid w:val="00E706F3"/>
    <w:rsid w:val="00E71249"/>
    <w:rsid w:val="00E73267"/>
    <w:rsid w:val="00E7395A"/>
    <w:rsid w:val="00E7532C"/>
    <w:rsid w:val="00E8203E"/>
    <w:rsid w:val="00E828CB"/>
    <w:rsid w:val="00E84DE6"/>
    <w:rsid w:val="00E8662F"/>
    <w:rsid w:val="00E8720F"/>
    <w:rsid w:val="00E90100"/>
    <w:rsid w:val="00E91A59"/>
    <w:rsid w:val="00E91E4A"/>
    <w:rsid w:val="00E92765"/>
    <w:rsid w:val="00E92F29"/>
    <w:rsid w:val="00E93309"/>
    <w:rsid w:val="00E9493A"/>
    <w:rsid w:val="00E95138"/>
    <w:rsid w:val="00E96074"/>
    <w:rsid w:val="00E96616"/>
    <w:rsid w:val="00E973AE"/>
    <w:rsid w:val="00EA02D1"/>
    <w:rsid w:val="00EA0497"/>
    <w:rsid w:val="00EA1BD6"/>
    <w:rsid w:val="00EA5DD3"/>
    <w:rsid w:val="00EA629A"/>
    <w:rsid w:val="00EA6619"/>
    <w:rsid w:val="00EA7D89"/>
    <w:rsid w:val="00EB01C9"/>
    <w:rsid w:val="00EB0D2A"/>
    <w:rsid w:val="00EB172F"/>
    <w:rsid w:val="00EB56DC"/>
    <w:rsid w:val="00EB5B6E"/>
    <w:rsid w:val="00EB5E70"/>
    <w:rsid w:val="00EB6C89"/>
    <w:rsid w:val="00EB73B1"/>
    <w:rsid w:val="00EC0D33"/>
    <w:rsid w:val="00EC209F"/>
    <w:rsid w:val="00EC327C"/>
    <w:rsid w:val="00EC4604"/>
    <w:rsid w:val="00EC79AA"/>
    <w:rsid w:val="00EC7F7A"/>
    <w:rsid w:val="00ED1D60"/>
    <w:rsid w:val="00ED2BBC"/>
    <w:rsid w:val="00ED4724"/>
    <w:rsid w:val="00ED51F5"/>
    <w:rsid w:val="00ED6C0E"/>
    <w:rsid w:val="00EE12AD"/>
    <w:rsid w:val="00EE17FB"/>
    <w:rsid w:val="00EE2B53"/>
    <w:rsid w:val="00EE351E"/>
    <w:rsid w:val="00EE3D54"/>
    <w:rsid w:val="00EE5A65"/>
    <w:rsid w:val="00EE60AD"/>
    <w:rsid w:val="00EE662D"/>
    <w:rsid w:val="00EE6E59"/>
    <w:rsid w:val="00EF0712"/>
    <w:rsid w:val="00EF1215"/>
    <w:rsid w:val="00EF1364"/>
    <w:rsid w:val="00EF2EA1"/>
    <w:rsid w:val="00EF32DB"/>
    <w:rsid w:val="00EF3C61"/>
    <w:rsid w:val="00EF49C6"/>
    <w:rsid w:val="00EF5225"/>
    <w:rsid w:val="00EF5C85"/>
    <w:rsid w:val="00EF6093"/>
    <w:rsid w:val="00EF6B0E"/>
    <w:rsid w:val="00F0373E"/>
    <w:rsid w:val="00F0516C"/>
    <w:rsid w:val="00F06192"/>
    <w:rsid w:val="00F062D7"/>
    <w:rsid w:val="00F06F21"/>
    <w:rsid w:val="00F07EE9"/>
    <w:rsid w:val="00F120F5"/>
    <w:rsid w:val="00F12E15"/>
    <w:rsid w:val="00F14072"/>
    <w:rsid w:val="00F1695E"/>
    <w:rsid w:val="00F17669"/>
    <w:rsid w:val="00F21F2D"/>
    <w:rsid w:val="00F228EC"/>
    <w:rsid w:val="00F24EF9"/>
    <w:rsid w:val="00F25A4D"/>
    <w:rsid w:val="00F25F8A"/>
    <w:rsid w:val="00F3224F"/>
    <w:rsid w:val="00F3521B"/>
    <w:rsid w:val="00F3544C"/>
    <w:rsid w:val="00F358E2"/>
    <w:rsid w:val="00F367C9"/>
    <w:rsid w:val="00F40AE7"/>
    <w:rsid w:val="00F40CDA"/>
    <w:rsid w:val="00F40FEA"/>
    <w:rsid w:val="00F416C5"/>
    <w:rsid w:val="00F427BA"/>
    <w:rsid w:val="00F4400F"/>
    <w:rsid w:val="00F473AC"/>
    <w:rsid w:val="00F47AFD"/>
    <w:rsid w:val="00F51D93"/>
    <w:rsid w:val="00F521ED"/>
    <w:rsid w:val="00F53FFD"/>
    <w:rsid w:val="00F54470"/>
    <w:rsid w:val="00F56514"/>
    <w:rsid w:val="00F56EE9"/>
    <w:rsid w:val="00F575DC"/>
    <w:rsid w:val="00F608AE"/>
    <w:rsid w:val="00F6147E"/>
    <w:rsid w:val="00F62692"/>
    <w:rsid w:val="00F62E01"/>
    <w:rsid w:val="00F65CFE"/>
    <w:rsid w:val="00F67EC5"/>
    <w:rsid w:val="00F703AE"/>
    <w:rsid w:val="00F70E29"/>
    <w:rsid w:val="00F71174"/>
    <w:rsid w:val="00F7220B"/>
    <w:rsid w:val="00F72D31"/>
    <w:rsid w:val="00F7310B"/>
    <w:rsid w:val="00F75527"/>
    <w:rsid w:val="00F756C3"/>
    <w:rsid w:val="00F7666B"/>
    <w:rsid w:val="00F7768C"/>
    <w:rsid w:val="00F80E8F"/>
    <w:rsid w:val="00F81296"/>
    <w:rsid w:val="00F852EA"/>
    <w:rsid w:val="00F8534A"/>
    <w:rsid w:val="00F85FC5"/>
    <w:rsid w:val="00F87519"/>
    <w:rsid w:val="00F903B9"/>
    <w:rsid w:val="00F91D8C"/>
    <w:rsid w:val="00F9306F"/>
    <w:rsid w:val="00F930C6"/>
    <w:rsid w:val="00F937AE"/>
    <w:rsid w:val="00F939E1"/>
    <w:rsid w:val="00F93F5F"/>
    <w:rsid w:val="00F9421A"/>
    <w:rsid w:val="00F94B1A"/>
    <w:rsid w:val="00FA158D"/>
    <w:rsid w:val="00FA1A7E"/>
    <w:rsid w:val="00FA202A"/>
    <w:rsid w:val="00FA30EC"/>
    <w:rsid w:val="00FA381C"/>
    <w:rsid w:val="00FA4B3F"/>
    <w:rsid w:val="00FA5012"/>
    <w:rsid w:val="00FA5155"/>
    <w:rsid w:val="00FA5EDF"/>
    <w:rsid w:val="00FA6EF0"/>
    <w:rsid w:val="00FA7261"/>
    <w:rsid w:val="00FB16EB"/>
    <w:rsid w:val="00FB253A"/>
    <w:rsid w:val="00FB446A"/>
    <w:rsid w:val="00FB566D"/>
    <w:rsid w:val="00FB56F4"/>
    <w:rsid w:val="00FB6287"/>
    <w:rsid w:val="00FB6380"/>
    <w:rsid w:val="00FB6F75"/>
    <w:rsid w:val="00FC1688"/>
    <w:rsid w:val="00FC1DD4"/>
    <w:rsid w:val="00FC3AB4"/>
    <w:rsid w:val="00FC3E37"/>
    <w:rsid w:val="00FC3F7C"/>
    <w:rsid w:val="00FC4574"/>
    <w:rsid w:val="00FC50E4"/>
    <w:rsid w:val="00FC5190"/>
    <w:rsid w:val="00FC62E3"/>
    <w:rsid w:val="00FC6D19"/>
    <w:rsid w:val="00FC758D"/>
    <w:rsid w:val="00FD021B"/>
    <w:rsid w:val="00FD0CEC"/>
    <w:rsid w:val="00FD16A3"/>
    <w:rsid w:val="00FD26C5"/>
    <w:rsid w:val="00FD3A00"/>
    <w:rsid w:val="00FD51BC"/>
    <w:rsid w:val="00FD53B9"/>
    <w:rsid w:val="00FD64F9"/>
    <w:rsid w:val="00FD7C29"/>
    <w:rsid w:val="00FE04AA"/>
    <w:rsid w:val="00FE0B94"/>
    <w:rsid w:val="00FE1AFC"/>
    <w:rsid w:val="00FE1FDC"/>
    <w:rsid w:val="00FE2A04"/>
    <w:rsid w:val="00FE2B5C"/>
    <w:rsid w:val="00FE30E7"/>
    <w:rsid w:val="00FE4D2B"/>
    <w:rsid w:val="00FF15B2"/>
    <w:rsid w:val="00FF31C4"/>
    <w:rsid w:val="00FF4DB8"/>
    <w:rsid w:val="00FF5961"/>
    <w:rsid w:val="00FF6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0AF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3439"/>
    <w:rPr>
      <w:rFonts w:ascii="Tahoma" w:hAnsi="Tahoma" w:cs="Tahoma"/>
      <w:sz w:val="16"/>
      <w:szCs w:val="16"/>
    </w:rPr>
  </w:style>
  <w:style w:type="paragraph" w:customStyle="1" w:styleId="a4">
    <w:name w:val="Знак Знак Знак Знак Знак Знак Знак Знак Знак Знак Знак Знак"/>
    <w:basedOn w:val="a"/>
    <w:rsid w:val="00EF32DB"/>
    <w:pPr>
      <w:overflowPunct w:val="0"/>
      <w:autoSpaceDE w:val="0"/>
      <w:autoSpaceDN w:val="0"/>
      <w:adjustRightInd w:val="0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caption"/>
    <w:basedOn w:val="a"/>
    <w:qFormat/>
    <w:rsid w:val="00EF32DB"/>
    <w:pPr>
      <w:jc w:val="center"/>
    </w:pPr>
    <w:rPr>
      <w:szCs w:val="20"/>
    </w:rPr>
  </w:style>
  <w:style w:type="paragraph" w:styleId="a6">
    <w:name w:val="header"/>
    <w:basedOn w:val="a"/>
    <w:link w:val="a7"/>
    <w:uiPriority w:val="99"/>
    <w:rsid w:val="008107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107DC"/>
  </w:style>
  <w:style w:type="paragraph" w:styleId="a9">
    <w:name w:val="footer"/>
    <w:basedOn w:val="a"/>
    <w:link w:val="aa"/>
    <w:uiPriority w:val="99"/>
    <w:rsid w:val="00651A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51A92"/>
    <w:rPr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651A92"/>
    <w:rPr>
      <w:sz w:val="28"/>
      <w:szCs w:val="28"/>
    </w:rPr>
  </w:style>
  <w:style w:type="paragraph" w:styleId="ab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c"/>
    <w:uiPriority w:val="34"/>
    <w:qFormat/>
    <w:rsid w:val="002E6389"/>
    <w:pPr>
      <w:ind w:left="720"/>
      <w:contextualSpacing/>
    </w:pPr>
  </w:style>
  <w:style w:type="character" w:customStyle="1" w:styleId="ac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b"/>
    <w:uiPriority w:val="34"/>
    <w:locked/>
    <w:rsid w:val="009140F8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8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D065F-88CD-47E9-ABF7-66F8ADDE6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7</Pages>
  <Words>1981</Words>
  <Characters>12462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WareZ Provider</Company>
  <LinksUpToDate>false</LinksUpToDate>
  <CharactersWithSpaces>14415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www.PHILka.RU</dc:creator>
  <cp:lastModifiedBy>DNA7 X86</cp:lastModifiedBy>
  <cp:revision>55</cp:revision>
  <cp:lastPrinted>2021-04-16T10:26:00Z</cp:lastPrinted>
  <dcterms:created xsi:type="dcterms:W3CDTF">2021-03-16T06:53:00Z</dcterms:created>
  <dcterms:modified xsi:type="dcterms:W3CDTF">2021-07-15T03:21:00Z</dcterms:modified>
</cp:coreProperties>
</file>