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CB8CA">
      <w:pPr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 id="_x0000_s1026" o:spid="_x0000_s1026" o:spt="75" type="#_x0000_t75" style="position:absolute;left:0pt;margin-left:199.8pt;margin-top:16.8pt;height:48pt;width:58.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topAndBottom"/>
          </v:shape>
          <o:OLEObject Type="Embed" ProgID="PBrush" ShapeID="_x0000_s1026" DrawAspect="Content" ObjectID="_1468075725" r:id="rId6">
            <o:LockedField>false</o:LockedField>
          </o:OLEObject>
        </w:pict>
      </w:r>
    </w:p>
    <w:p w14:paraId="3919E457">
      <w:pPr>
        <w:jc w:val="center"/>
        <w:rPr>
          <w:sz w:val="28"/>
          <w:szCs w:val="28"/>
        </w:rPr>
      </w:pPr>
    </w:p>
    <w:p w14:paraId="3159B7F8">
      <w:pPr>
        <w:pStyle w:val="6"/>
        <w:jc w:val="left"/>
        <w:rPr>
          <w:b/>
          <w:bCs/>
        </w:rPr>
      </w:pPr>
      <w:r>
        <w:rPr>
          <w:b/>
          <w:bCs/>
        </w:rPr>
        <w:t>ХУРАЛ ПРЕДСТАВИТЕЛЕЙ г. АК-ДОВУРАКА РЕСПУБЛИКИ ТЫВА</w:t>
      </w:r>
    </w:p>
    <w:p w14:paraId="59F38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6DAFA49D">
      <w:pPr>
        <w:pStyle w:val="6"/>
        <w:rPr>
          <w:b/>
          <w:bCs/>
        </w:rPr>
      </w:pPr>
      <w:r>
        <w:rPr>
          <w:b/>
          <w:bCs/>
        </w:rPr>
        <w:t xml:space="preserve">ТЫВА РЕСПУБЛИКАНЫН АК-ДОВУРАК ХООРАЙНЫН </w:t>
      </w:r>
    </w:p>
    <w:p w14:paraId="064B1240">
      <w:pPr>
        <w:pStyle w:val="6"/>
        <w:rPr>
          <w:b/>
          <w:bCs/>
        </w:rPr>
      </w:pPr>
      <w:r>
        <w:rPr>
          <w:b/>
          <w:bCs/>
        </w:rPr>
        <w:t>ТОЛЭЭЛЕКЧИЛЕР ХУРАЛЫ</w:t>
      </w:r>
    </w:p>
    <w:p w14:paraId="0907D46E">
      <w:pPr>
        <w:pStyle w:val="6"/>
        <w:rPr>
          <w:b/>
          <w:bCs/>
        </w:rPr>
      </w:pPr>
      <w:r>
        <w:rPr>
          <w:b/>
          <w:bCs/>
        </w:rPr>
        <w:t>ШИИТПИР</w:t>
      </w:r>
    </w:p>
    <w:p w14:paraId="0C6D35C3">
      <w:pPr>
        <w:pStyle w:val="6"/>
        <w:jc w:val="left"/>
      </w:pPr>
    </w:p>
    <w:p w14:paraId="54B43D59">
      <w:pPr>
        <w:pStyle w:val="6"/>
        <w:jc w:val="left"/>
        <w:rPr>
          <w:b/>
          <w:bCs/>
        </w:rPr>
      </w:pPr>
      <w:r>
        <w:t>г. Ак-Довурак                                  №                            от «     » декабря 202</w:t>
      </w:r>
      <w:r>
        <w:rPr>
          <w:rFonts w:hint="default"/>
          <w:lang w:val="ru-RU"/>
        </w:rPr>
        <w:t>4</w:t>
      </w:r>
      <w:r>
        <w:t xml:space="preserve">  г</w:t>
      </w:r>
    </w:p>
    <w:p w14:paraId="21A2726D">
      <w:pPr>
        <w:pStyle w:val="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00C7312">
      <w:pPr>
        <w:pStyle w:val="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A77193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бюджете городского округа город Ак-Довурак Республики Тыва</w:t>
      </w:r>
    </w:p>
    <w:p w14:paraId="3ABCEDF1">
      <w:pPr>
        <w:pStyle w:val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7D0112B6">
      <w:pPr>
        <w:jc w:val="center"/>
        <w:rPr>
          <w:sz w:val="28"/>
          <w:szCs w:val="28"/>
        </w:rPr>
      </w:pPr>
    </w:p>
    <w:p w14:paraId="2D37B9FE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</w:p>
    <w:p w14:paraId="4DE71213"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>Статья 1. Основные характеристики бюджета городского округа город Ак-Довурак Республики Тыва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34AD43B6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0B6AAA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городского округа город Ак-Довурак Республики Тыва (далее - бюджет)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2F07FBE3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в сумме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856097,9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056FE51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856097,9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46754E0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в сумме 0,0 тыс. рублей;</w:t>
      </w:r>
    </w:p>
    <w:p w14:paraId="0B2FDAFD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дефицита бюджета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№1 к настоящему Решению.</w:t>
      </w:r>
    </w:p>
    <w:p w14:paraId="45F0C592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40D84B94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доходов бюджета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768575,8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779212,42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4D848ED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бюджета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768575,8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0 тыс. рублей;</w:t>
      </w:r>
    </w:p>
    <w:p w14:paraId="387295F9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общий объем расходов бюджета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779212,42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0 тыс. рублей;</w:t>
      </w:r>
    </w:p>
    <w:p w14:paraId="1EF03E30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дефицит бюджета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 тыс. рублей,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 тыс. рублей;</w:t>
      </w:r>
    </w:p>
    <w:p w14:paraId="018E6AEB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источники внутреннего финансирования дефицита бюджета на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№2 к настоящему Решению.</w:t>
      </w:r>
    </w:p>
    <w:p w14:paraId="4FA864AE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B409B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A2DA3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9589F2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A10E8"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2. Доходы бюджета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5C78833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0BFED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бюджета городского округа город Ак-Довурак Республики Тыва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№3 к настоящему Решению.</w:t>
      </w:r>
    </w:p>
    <w:p w14:paraId="478FD82A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в составе бюджета учитываются поступления доходов, в том числе безвозмездные поступления, получаемые из республиканского бюджета,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№4 к настоящему Решению.</w:t>
      </w:r>
    </w:p>
    <w:p w14:paraId="7464A0C4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 в составе бюджета учитываются поступления доходов, в том числе безвозмездные поступления, получаемые из республиканского бюджета,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№5 к настоящему Решению.</w:t>
      </w:r>
    </w:p>
    <w:p w14:paraId="5378736B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в валюте Российской Федерации, полученные муниципальными казенными учреждениями от приносящей доход деятельности, подлежат перечислению в доход бюджета.</w:t>
      </w:r>
    </w:p>
    <w:p w14:paraId="4EF09F38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 w14:paraId="00190EE6"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 Бюджетные ассигнования бюджета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5C5D4214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CDFC6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14:paraId="68E15C42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50601,7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89D4C10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83348,3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83357,3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57BB8F6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подразделам классификации расходов бюджета:</w:t>
      </w:r>
    </w:p>
    <w:p w14:paraId="66738337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>
        <w:rPr>
          <w:rFonts w:ascii="Times New Roman" w:hAnsi="Times New Roman" w:cs="Times New Roman"/>
          <w:sz w:val="28"/>
          <w:szCs w:val="28"/>
        </w:rPr>
        <w:t>1)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№6 к настоящему Решению;</w:t>
      </w:r>
    </w:p>
    <w:p w14:paraId="787DCA9D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годы согласно приложению №7 к настоящему Решению.</w:t>
      </w:r>
    </w:p>
    <w:p w14:paraId="0CD2EFFC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распределение бюджетных ассигнований, направляемых на исполнение публичных нормативных обязательств городского округа город Ак-Довурак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№8 к настоящему Решению.</w:t>
      </w:r>
    </w:p>
    <w:p w14:paraId="134D4F45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ведомственную структуру расходов бюджета:</w:t>
      </w:r>
    </w:p>
    <w:p w14:paraId="17E6D0CD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№11 к настоящему Решению;</w:t>
      </w:r>
    </w:p>
    <w:p w14:paraId="0CE50DEF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приложению №12 к настоящему Решению.</w:t>
      </w:r>
    </w:p>
    <w:p w14:paraId="4A544BE9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распределение бюджетных ассигнований по целевым статьям муниципальных программам городского округа город Ак-Довурак Республики Тыва классификации расходов бюджета согласно приложению №13.</w:t>
      </w:r>
    </w:p>
    <w:p w14:paraId="1EF10B6E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Установить, что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и на плановый периоды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за счет средств бюджета оказываются муниципальные услуги (выполняются работы) в соответствии с перечнем, объемом муниципальныхуслуг (работ) и нормативами финансовых затрат (стоимостью) муниципальных услуг (работ), утвержденными органами местного самоуправления городского округа  город Ак-Довурак Республики Тыва.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городского округа город Ак-Довурак Республики Тыва.</w:t>
      </w:r>
    </w:p>
    <w:p w14:paraId="20503003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14:paraId="3F4EADA5"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 Особенности использования бюджетных ассигнований по обеспечению деятельности органа местного самоуправления и муниципальных учреждений городского округа город Ак-Довурак Республики Тыва</w:t>
      </w:r>
    </w:p>
    <w:p w14:paraId="48686284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98380B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 местного самоуправления городского округа город Ак-Довурак Республики Тыва не вправе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14:paraId="55AAF2E2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органам местного самоуправления городских городского округа город Ак-Довурак Республики Тыва не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14:paraId="1A34AFBB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6546D"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5. Бюджетные инвестиции в объекты капитального строительства муниципальной собственности городского округа город Ак-Довурак Республики Тыва</w:t>
      </w:r>
    </w:p>
    <w:p w14:paraId="0F21BBFB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552B2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бюджетные инвестиции в объекты капитального строительства муниципальной собственности городского округа город Ак-Довурак Республики Тыва в форме капитальных вложений в основные средства муниципальных учреждений и муниципальных унитарных предприятий осуществляются в порядке, установленном Администрацией городского округа  город Ак-Довурак Республики Тыва.</w:t>
      </w:r>
    </w:p>
    <w:p w14:paraId="44B22738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975DCC"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Предоставление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14:paraId="26F61568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FF665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из бюджета субсидии юридическим лицам, не являющимся государственными, 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впорядке, установленном Администрацией городского округа  город Ак-Довурак Республики Тыва.</w:t>
      </w:r>
    </w:p>
    <w:p w14:paraId="18BC6E34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Категории и (или) критерии отбора юридических лиц (за исключением государственных, муниципальных учреждений), индивидуальных предпринимателей, физических лиц - производителей товаров, работ, услуг, имеющих право на получение субсидий, - цели, порядок определения размера субсидий, условия и порядок предоставления субсидий, порядок возврата субсидий в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контроля соблюдения условий, целей и порядка предоставления субсидии их получателем утверждаются Администрацией городского округа  город Ак-Довурак Республики Тыва.</w:t>
      </w:r>
    </w:p>
    <w:p w14:paraId="0FDC7319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82E06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4A4889"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>
        <w:rPr>
          <w:rFonts w:ascii="Times New Roman" w:hAnsi="Times New Roman" w:cs="Times New Roman"/>
          <w:sz w:val="28"/>
          <w:szCs w:val="28"/>
        </w:rPr>
        <w:t>Статья 7. Особенности распределения и предоставления межбюджетных трансфертов бюджетам муниципальных образований городского округа город Ак-Довурак Республики Тыва</w:t>
      </w:r>
    </w:p>
    <w:p w14:paraId="79CD9DFC">
      <w:pPr>
        <w:pStyle w:val="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32D42A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критерии выравнивания финансовых возможностей городского округа город Ак-Довурак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осуществлению органами местного самоуправления полномочий по решению вопросов местного значения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в размере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11791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на одного жителя.</w:t>
      </w:r>
    </w:p>
    <w:p w14:paraId="190246C5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осуществляется при условии заключения органами местного самоуправления муниципальных образований соглашений с Финансовым управлением городского округа  город Ак-Довурак Республики Тыва о мерах по повышению эффективности использования бюджетных средств и увеличению поступлений налоговых и неналоговых доходов мест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>ных бюджетов.</w:t>
      </w:r>
    </w:p>
    <w:p w14:paraId="0761C28B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 не использованные в текущем финансовом году остатки межбюджетных трансфертов, полученные из бюджета в форме субсидий, субвенций и иных межбюджетных трансфертов, имеющих целевое назначение, подлежат возврату в бюджет в течение первых 15 рабочих дней после окончания финансового года.</w:t>
      </w:r>
    </w:p>
    <w:p w14:paraId="4C711334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местного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14:paraId="28FAA163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случае,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бюджета, указанные средства подлежат взысканию в доход бюджета в порядке, определяемом Финансовым управлением городского округа  город Ак-Довурак Республики Тыва с соблюдением общих требований, установленных Министерством финансов Российской Федерации.</w:t>
      </w:r>
    </w:p>
    <w:p w14:paraId="320E113B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Установить, что при нарушении сроков возврата и (или) использовании не по целевому назначению средств бюджета, предоставленных на возвратной основе местным бюджетам, суммы средств, подлежащие перечислению в бюджет, включая проценты, штрафы и пени, взыскиваются путем обращения взыскания за счет дотаций местному бюджету из бюджета, а также за счет отчислений от федеральных и региональных налогов и сборов, налогов, предусмотренных специальными налоговыми режимами, подлежащих зачислению в местный бюджет.</w:t>
      </w:r>
    </w:p>
    <w:p w14:paraId="60B7DC19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Установить, что при использовании не по целевому назначению средств бюджета, предоставленных на безвозвратной основе местным бюджетам,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правовыми актами Республики Тыва, городского округа город Ак-Довурак Республики Тыва.</w:t>
      </w:r>
    </w:p>
    <w:p w14:paraId="088398DB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Установить, что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бюджета вправе передать Управлению Федерального казначейства по Республике Тыва полномочия получателя средств бюджета по перечислению межбюджетных трансфертов, предоставляемых из бюджета местным бюджетам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обеспечения, которых являются данные межбюджетные трансферты, в порядке, установленном Федеральным казначейством.</w:t>
      </w:r>
    </w:p>
    <w:p w14:paraId="3B8BC102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782D15"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8. Предоставление бюджетных кредитов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4C668A25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CE8FAD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 бюджетные кредиты бюджета городского округа  город Ак-Довурак Республики Тыва предоставляются из бюджета в пределах общего объема бюджетных ассигнований, предусмотренных по источникам финансирования дефицита бюджета на эти цели,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до 0,0 тыс. рублей,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до 0,0 тыс. рублей и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до 0,0 тыс. рублей для частичного покрытия временных кассовых разрывов, возникающих при исполнении местных бюджетов, - на срок, не выходящий за пределы текущего финансового года, и частичного покрытия дефицитов местных бюджетов - на срок до 3 лет.</w:t>
      </w:r>
    </w:p>
    <w:p w14:paraId="536A9858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 органом местного самоуправления городского округа  город Ак-Довурак Республики Тыва и органом государственного финансового контроля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Федерации.</w:t>
      </w:r>
    </w:p>
    <w:p w14:paraId="3B634029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дефицитов местных бюджетов в размере 0,1 процента годовых.</w:t>
      </w:r>
    </w:p>
    <w:p w14:paraId="69A136B7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Предоставление, использование и возврат муниципальными образованиями бюджетных кредитов, полученных из бюджета, осуществляются в порядке, установленном Администрацией городского округа город Ак-Довурак Республики Тыва.</w:t>
      </w:r>
    </w:p>
    <w:p w14:paraId="68BCF1CE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нарушении сроков возврата бюджетных кредитов и процентов по ним возникшая задолженность взыскивается в соответствии со статьей 9 настоящего Решения и в порядке, определяемом Финансовым управлением городского округа город Ак-Довурак Республики Тыва с соблюдением общих требований, установленных Министерством финансов Российской Федерации.</w:t>
      </w:r>
    </w:p>
    <w:p w14:paraId="3395582F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Предоставление бюджетных кредитов бюджета городского округа город Ак-Довурак Республики Тыва 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14:paraId="0364CF94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Установить, что Администрация городского округа город Ак-Довурак Республики Тыва вправе провести реструктуризацию обязательств (задолженности) по бюджетным кредитам, предоставленным для частичного покрытия дефицитов местных бюджетов, путем частичного списания (сокращения) суммы основного долга.</w:t>
      </w:r>
    </w:p>
    <w:p w14:paraId="4D7C25B3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условия и порядок проведения реструктуризации обязательств (задолженности) городского округа город Ак-Довурак Республики Тыва устанавливаются Администрацией городского округа город Ак-Довурак Республики Тыва.</w:t>
      </w:r>
    </w:p>
    <w:p w14:paraId="2EBF2210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A9813"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9. Муниципальные внутренние заимствования городского округа город Ак-Довурак Республики Тыва и муниципальный внутренний долг </w:t>
      </w:r>
    </w:p>
    <w:p w14:paraId="60F9100E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9CC5E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Программу муниципальных внутренних заимствований городского округа город Ак-Довурак Республики Тыва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№14 к настоящему Решению.</w:t>
      </w:r>
    </w:p>
    <w:p w14:paraId="1D51FF7A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Финансовое управление городского округа  город Ак-Довурак Республики Тыва от имени городского округа  город Ак-Довурак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Тыва осуществлять муниципальные внутренние заимствования городского округа  город Ак-Довурак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Тыва в объеме, установленном Программой муниципальных внутренних заимствований городского округа  город Ак-Довурак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Тыва, если иное не предусмотрено законодательством Российской Федерации.</w:t>
      </w:r>
    </w:p>
    <w:p w14:paraId="6DC2B02D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верхний предел внутреннего долга городского округа  город Ак-Довурак Республики Тыва, в том числе по муниципальным гарантиям городского округа  город Ак-ДовуракРеспублики Тыва на 1 января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 тыс. рублей, на 1 января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 тыс. рублей и на 1 января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 тыс. рублей.</w:t>
      </w:r>
    </w:p>
    <w:p w14:paraId="60EDABC7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Предельный объем муниципального долга городского округа  город Ак-Довурак Республики Тыва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не должен превышать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28419,5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32276,0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37308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18E3CDD5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в составе расходов бюджета бюджетные ассигнования на обслуживание муниципального долга городского округа город Ак-Довурак Республики Тыва:</w:t>
      </w:r>
    </w:p>
    <w:p w14:paraId="765C245D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0,0 тыс. рублей;</w:t>
      </w:r>
    </w:p>
    <w:p w14:paraId="47EC08A2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0,0 тыс. рублей;</w:t>
      </w:r>
    </w:p>
    <w:p w14:paraId="45140AA4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0,0 тыс. рублей.</w:t>
      </w:r>
    </w:p>
    <w:p w14:paraId="2CE8FC9D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FCE02"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10. Предоставление муниципальных гарантий городского округа город Ак-Довурак Республики Тыва в валюте Российской Федерации</w:t>
      </w:r>
    </w:p>
    <w:p w14:paraId="21FED455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247DCC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 городского округа город Ак-Довурак Республики Тыва не предоставляются.</w:t>
      </w:r>
    </w:p>
    <w:p w14:paraId="3AFAD3F0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171A8"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11. Резервный фонд Администрации городского округа город Ак-Довурак Республики Тыва</w:t>
      </w:r>
    </w:p>
    <w:p w14:paraId="23922136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0CCAA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расходной части бюджета предусматривается резервный фонд Администрации городского округа  город Ак-Довурак Республики Тыва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200,0 тыс. рублей,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200,0 тыс. рублей,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200,0 тыс. рублей.</w:t>
      </w:r>
    </w:p>
    <w:p w14:paraId="77886A80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A9B0C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B0096"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12. Дорожный фонд городского округа город Ак-Довурак Республики Тыва</w:t>
      </w:r>
    </w:p>
    <w:p w14:paraId="09E2638C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11984C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городского округа  город Ак-ДовуракРеспублики Тыва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2177</w:t>
      </w:r>
      <w:r>
        <w:rPr>
          <w:rFonts w:ascii="Times New Roman" w:hAnsi="Times New Roman" w:cs="Times New Roman"/>
          <w:sz w:val="28"/>
          <w:szCs w:val="28"/>
        </w:rPr>
        <w:t>,0 тыс. рублей,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2205</w:t>
      </w:r>
      <w:r>
        <w:rPr>
          <w:rFonts w:ascii="Times New Roman" w:hAnsi="Times New Roman" w:cs="Times New Roman"/>
          <w:sz w:val="28"/>
          <w:szCs w:val="28"/>
        </w:rPr>
        <w:t>,0 тыс. рублей,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972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370C7C6B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DE26B"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13. Особенности исполнения бюджета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0B42300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AF81DB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бюджета бюджет городского округа  город Ак-Довурак Республики Тыва в форме субвенций, субсидий и иных межбюджетных трансфертов, имеющих целевое назначение, подлежат возврату в бюджет в течение первых 15 рабочих дней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D1573A5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 городского округа  город Ак-Довурак Республики Тыва вправе в случае отклонения поступлений совокупных доходов в 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бюджета, в порядке, предусмотренном бюджетным законодательством Российской Федерации.</w:t>
      </w:r>
    </w:p>
    <w:p w14:paraId="2B02468D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городского округа  город Ак-Довурак Республики Тыва в целях исполнения бюджета право привлекать из федерального бюджета бюджетные кредиты на пополнение остатков средств на счетах 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</w:p>
    <w:p w14:paraId="11595F40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заключения договора о предоставлении бюджетного кредита на пополнение остатков средств на счетах бюджета от имени городского округа город Ак-Довурак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Тыва предоставить Финансовому управлению городского округа город Ак-Довурак Республики Тыва.</w:t>
      </w:r>
    </w:p>
    <w:p w14:paraId="424FC8EE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A7CD6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Казначейское сопровождение осуществляется в отношении:</w:t>
      </w:r>
    </w:p>
    <w:p w14:paraId="66CB299B">
      <w:pPr>
        <w:spacing w:line="276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1) расчетов по муниципальным контрактам о поставке товаров, выполнении работ, оказании услуг, заключаемым на сумму более 3 млн. рублей;</w:t>
      </w:r>
    </w:p>
    <w:p w14:paraId="2F23BE5A">
      <w:pPr>
        <w:spacing w:line="276" w:lineRule="auto"/>
        <w:jc w:val="both"/>
        <w:rPr>
          <w:sz w:val="28"/>
        </w:rPr>
      </w:pPr>
      <w:r>
        <w:rPr>
          <w:rFonts w:eastAsiaTheme="minorHAnsi"/>
          <w:sz w:val="28"/>
          <w:szCs w:val="22"/>
          <w:lang w:eastAsia="en-US"/>
        </w:rPr>
        <w:t>2) субсидии юридическим лицам, индивидуальным предпринимателям, предоставляемые из бюджета, источником финансового обеспечения которых являются межбюджетные трансферты, имеющие целевое назначение, предоставляемые из республиканского бюджета</w:t>
      </w:r>
      <w:r>
        <w:rPr>
          <w:sz w:val="28"/>
        </w:rPr>
        <w:t>.</w:t>
      </w:r>
    </w:p>
    <w:p w14:paraId="4B082F3E">
      <w:pPr>
        <w:spacing w:line="276" w:lineRule="auto"/>
        <w:jc w:val="both"/>
        <w:rPr>
          <w:rFonts w:eastAsiaTheme="minorHAnsi"/>
          <w:sz w:val="28"/>
          <w:szCs w:val="22"/>
          <w:lang w:eastAsia="en-US"/>
        </w:rPr>
      </w:pPr>
    </w:p>
    <w:p w14:paraId="0CAC3ECC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Финансовое управление городского округа город Ак-Довурак Республики Тыва вправе с последующим внесением изменений в настоящее Решение:</w:t>
      </w:r>
    </w:p>
    <w:p w14:paraId="46F1D6F9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представлению главных распорядителей средств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бюджету городского округа;</w:t>
      </w:r>
    </w:p>
    <w:p w14:paraId="46D0F782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вносить изменения в сводную бюджетную роспись:</w:t>
      </w:r>
    </w:p>
    <w:p w14:paraId="59B40307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распределения бюджетных ассигнований, между получателями средств бюджета по решениям, принятым Правительством Республики Тыва;</w:t>
      </w:r>
    </w:p>
    <w:p w14:paraId="69E504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детализации кодов целевой статьи расходов в части обособленного направления расходов в целях достижения каждого результата муниципального проекта;</w:t>
      </w:r>
    </w:p>
    <w:p w14:paraId="11E4B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приведения кодов бюджетной классификации в соответствие с бюджетной классификацией Российской Федерации в части использования буквенных обозначений для отображения муниципальных проектов;</w:t>
      </w:r>
    </w:p>
    <w:p w14:paraId="0F6350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уточнения кодов классификации видов расходов бюджета в соответствии с организационно-правовой формой получателя субсидии согласно отбору получателей по требованиям предоставления субсидий;</w:t>
      </w:r>
    </w:p>
    <w:p w14:paraId="7019E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конкурсного распределения субсидий на осуществление расходов по реализации мероприятий лучших народных инициатив по целевым статьям расходов бюджета для каждого отобранного инициативного проекта.</w:t>
      </w:r>
    </w:p>
    <w:p w14:paraId="2BE7D706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0CF07">
      <w:pPr>
        <w:pStyle w:val="8"/>
        <w:jc w:val="both"/>
        <w:rPr>
          <w:rFonts w:ascii="Times New Roman" w:hAnsi="Times New Roman" w:cs="Times New Roman"/>
          <w:sz w:val="28"/>
          <w:szCs w:val="28"/>
        </w:rPr>
      </w:pPr>
    </w:p>
    <w:p w14:paraId="0383352F">
      <w:pPr>
        <w:pStyle w:val="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14. Порядок вступления в силу настоящего Решения</w:t>
      </w:r>
    </w:p>
    <w:p w14:paraId="5B9C0671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00A00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2D8B060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8A9ACD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E9A75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B7A51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0953F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F43823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989DE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7C5985">
      <w:pPr>
        <w:pStyle w:val="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33402">
      <w:pPr>
        <w:ind w:left="12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</w:t>
      </w:r>
    </w:p>
    <w:p w14:paraId="006F11C3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14:paraId="40092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</w:t>
      </w:r>
    </w:p>
    <w:p w14:paraId="396A7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Хурала представителей</w:t>
      </w:r>
    </w:p>
    <w:p w14:paraId="450141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г. Ак-Довурак:                                                                      В.В.Еромаев </w:t>
      </w:r>
    </w:p>
    <w:p w14:paraId="5C3125EA">
      <w:pPr>
        <w:pStyle w:val="7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05E78"/>
    <w:rsid w:val="000044BB"/>
    <w:rsid w:val="0001124A"/>
    <w:rsid w:val="000211AF"/>
    <w:rsid w:val="000249BA"/>
    <w:rsid w:val="00047C27"/>
    <w:rsid w:val="00054707"/>
    <w:rsid w:val="00075A39"/>
    <w:rsid w:val="00092B64"/>
    <w:rsid w:val="000A57F3"/>
    <w:rsid w:val="000C06AA"/>
    <w:rsid w:val="000D7F00"/>
    <w:rsid w:val="000E0BDC"/>
    <w:rsid w:val="000F7B99"/>
    <w:rsid w:val="0010595C"/>
    <w:rsid w:val="00105E78"/>
    <w:rsid w:val="001100BE"/>
    <w:rsid w:val="00112039"/>
    <w:rsid w:val="00114EF0"/>
    <w:rsid w:val="001262D1"/>
    <w:rsid w:val="00132163"/>
    <w:rsid w:val="001528CF"/>
    <w:rsid w:val="001546FD"/>
    <w:rsid w:val="00157024"/>
    <w:rsid w:val="0016412E"/>
    <w:rsid w:val="001701C5"/>
    <w:rsid w:val="001717AC"/>
    <w:rsid w:val="001A5758"/>
    <w:rsid w:val="001B78DC"/>
    <w:rsid w:val="001D3C4F"/>
    <w:rsid w:val="001E1883"/>
    <w:rsid w:val="001E4D1D"/>
    <w:rsid w:val="001E5299"/>
    <w:rsid w:val="001E59C1"/>
    <w:rsid w:val="001F31E1"/>
    <w:rsid w:val="002037B0"/>
    <w:rsid w:val="002037F5"/>
    <w:rsid w:val="002041F6"/>
    <w:rsid w:val="0022498B"/>
    <w:rsid w:val="00231E13"/>
    <w:rsid w:val="00236BB6"/>
    <w:rsid w:val="002453E2"/>
    <w:rsid w:val="002469E8"/>
    <w:rsid w:val="00256F6F"/>
    <w:rsid w:val="002A6CEE"/>
    <w:rsid w:val="002A75E7"/>
    <w:rsid w:val="002B4A1B"/>
    <w:rsid w:val="002C198C"/>
    <w:rsid w:val="002E07D2"/>
    <w:rsid w:val="002E0D7A"/>
    <w:rsid w:val="002E3009"/>
    <w:rsid w:val="002F0183"/>
    <w:rsid w:val="002F27F1"/>
    <w:rsid w:val="002F2EA1"/>
    <w:rsid w:val="003025F2"/>
    <w:rsid w:val="003058B2"/>
    <w:rsid w:val="00310946"/>
    <w:rsid w:val="00321F39"/>
    <w:rsid w:val="0032415F"/>
    <w:rsid w:val="003345FC"/>
    <w:rsid w:val="00336D33"/>
    <w:rsid w:val="0034084B"/>
    <w:rsid w:val="00343BFB"/>
    <w:rsid w:val="00354A4C"/>
    <w:rsid w:val="003553D4"/>
    <w:rsid w:val="00355690"/>
    <w:rsid w:val="00361BF6"/>
    <w:rsid w:val="0036315C"/>
    <w:rsid w:val="00363788"/>
    <w:rsid w:val="00396B6F"/>
    <w:rsid w:val="003C49B7"/>
    <w:rsid w:val="003D74F4"/>
    <w:rsid w:val="003E2FD6"/>
    <w:rsid w:val="003E46AB"/>
    <w:rsid w:val="003E5EB1"/>
    <w:rsid w:val="003F3C5B"/>
    <w:rsid w:val="003F605E"/>
    <w:rsid w:val="003F7446"/>
    <w:rsid w:val="00434189"/>
    <w:rsid w:val="004346FE"/>
    <w:rsid w:val="004369B4"/>
    <w:rsid w:val="00442400"/>
    <w:rsid w:val="004427F1"/>
    <w:rsid w:val="00460C01"/>
    <w:rsid w:val="00462855"/>
    <w:rsid w:val="00463EBB"/>
    <w:rsid w:val="00467D1E"/>
    <w:rsid w:val="0047194C"/>
    <w:rsid w:val="004924BC"/>
    <w:rsid w:val="004945DC"/>
    <w:rsid w:val="004947E1"/>
    <w:rsid w:val="004A112D"/>
    <w:rsid w:val="004A4D50"/>
    <w:rsid w:val="004C1782"/>
    <w:rsid w:val="004D2C4B"/>
    <w:rsid w:val="004F6E25"/>
    <w:rsid w:val="00500CA7"/>
    <w:rsid w:val="00502B45"/>
    <w:rsid w:val="005254F8"/>
    <w:rsid w:val="00526975"/>
    <w:rsid w:val="00531CD0"/>
    <w:rsid w:val="0053381D"/>
    <w:rsid w:val="00556860"/>
    <w:rsid w:val="0056491F"/>
    <w:rsid w:val="00575A38"/>
    <w:rsid w:val="005829BC"/>
    <w:rsid w:val="00590B58"/>
    <w:rsid w:val="005928F4"/>
    <w:rsid w:val="00595B3D"/>
    <w:rsid w:val="005B4FE4"/>
    <w:rsid w:val="005C269E"/>
    <w:rsid w:val="005C5700"/>
    <w:rsid w:val="005D7035"/>
    <w:rsid w:val="005F7C17"/>
    <w:rsid w:val="00602B3A"/>
    <w:rsid w:val="0061340A"/>
    <w:rsid w:val="00631D9A"/>
    <w:rsid w:val="00636C0C"/>
    <w:rsid w:val="006423F3"/>
    <w:rsid w:val="006424C4"/>
    <w:rsid w:val="00663AE1"/>
    <w:rsid w:val="0066679D"/>
    <w:rsid w:val="00667DC2"/>
    <w:rsid w:val="006864AE"/>
    <w:rsid w:val="006A4B06"/>
    <w:rsid w:val="006A527E"/>
    <w:rsid w:val="006B75E1"/>
    <w:rsid w:val="006E70CC"/>
    <w:rsid w:val="006F008C"/>
    <w:rsid w:val="00703E42"/>
    <w:rsid w:val="0071620F"/>
    <w:rsid w:val="00716C87"/>
    <w:rsid w:val="007318FE"/>
    <w:rsid w:val="007445A5"/>
    <w:rsid w:val="007642FD"/>
    <w:rsid w:val="00782325"/>
    <w:rsid w:val="00791CEF"/>
    <w:rsid w:val="007A0CFB"/>
    <w:rsid w:val="007A3848"/>
    <w:rsid w:val="007B1D26"/>
    <w:rsid w:val="007B5271"/>
    <w:rsid w:val="007E140F"/>
    <w:rsid w:val="007E306F"/>
    <w:rsid w:val="007F36EF"/>
    <w:rsid w:val="008022BA"/>
    <w:rsid w:val="00813E3D"/>
    <w:rsid w:val="00820EFB"/>
    <w:rsid w:val="008221D0"/>
    <w:rsid w:val="008319BF"/>
    <w:rsid w:val="00831C63"/>
    <w:rsid w:val="00831DE6"/>
    <w:rsid w:val="008479AD"/>
    <w:rsid w:val="0085298C"/>
    <w:rsid w:val="0085562C"/>
    <w:rsid w:val="0086187D"/>
    <w:rsid w:val="00862505"/>
    <w:rsid w:val="00863E49"/>
    <w:rsid w:val="00866F69"/>
    <w:rsid w:val="008671A7"/>
    <w:rsid w:val="0087211F"/>
    <w:rsid w:val="008834FA"/>
    <w:rsid w:val="00892816"/>
    <w:rsid w:val="008A4562"/>
    <w:rsid w:val="008B0636"/>
    <w:rsid w:val="008E31F1"/>
    <w:rsid w:val="008F08F7"/>
    <w:rsid w:val="008F7BD2"/>
    <w:rsid w:val="00904D3F"/>
    <w:rsid w:val="00910C3E"/>
    <w:rsid w:val="00911F14"/>
    <w:rsid w:val="0091325E"/>
    <w:rsid w:val="0091772C"/>
    <w:rsid w:val="00926FBC"/>
    <w:rsid w:val="00944894"/>
    <w:rsid w:val="009467A7"/>
    <w:rsid w:val="00953F10"/>
    <w:rsid w:val="009610C8"/>
    <w:rsid w:val="00961895"/>
    <w:rsid w:val="00977716"/>
    <w:rsid w:val="0099587F"/>
    <w:rsid w:val="00996A3E"/>
    <w:rsid w:val="009A0B00"/>
    <w:rsid w:val="009A260C"/>
    <w:rsid w:val="009A4E77"/>
    <w:rsid w:val="009B0E0C"/>
    <w:rsid w:val="009C01D1"/>
    <w:rsid w:val="009E0F88"/>
    <w:rsid w:val="009E1DD2"/>
    <w:rsid w:val="009E65D9"/>
    <w:rsid w:val="00A04522"/>
    <w:rsid w:val="00A076B4"/>
    <w:rsid w:val="00A10BB6"/>
    <w:rsid w:val="00A1469D"/>
    <w:rsid w:val="00A17E3C"/>
    <w:rsid w:val="00A350B2"/>
    <w:rsid w:val="00A44F6A"/>
    <w:rsid w:val="00A47504"/>
    <w:rsid w:val="00A75652"/>
    <w:rsid w:val="00A80FC9"/>
    <w:rsid w:val="00A81CA7"/>
    <w:rsid w:val="00A821A1"/>
    <w:rsid w:val="00A8497A"/>
    <w:rsid w:val="00AA7079"/>
    <w:rsid w:val="00AD5CA7"/>
    <w:rsid w:val="00AD7250"/>
    <w:rsid w:val="00AE2AD7"/>
    <w:rsid w:val="00B0432B"/>
    <w:rsid w:val="00B04D3D"/>
    <w:rsid w:val="00B12F49"/>
    <w:rsid w:val="00B1698C"/>
    <w:rsid w:val="00B359BB"/>
    <w:rsid w:val="00B43EFF"/>
    <w:rsid w:val="00B5484F"/>
    <w:rsid w:val="00B63CA1"/>
    <w:rsid w:val="00B81F70"/>
    <w:rsid w:val="00B877CF"/>
    <w:rsid w:val="00B942F2"/>
    <w:rsid w:val="00BA0AD3"/>
    <w:rsid w:val="00BC3A6F"/>
    <w:rsid w:val="00C01323"/>
    <w:rsid w:val="00C046B0"/>
    <w:rsid w:val="00C14E94"/>
    <w:rsid w:val="00C1624C"/>
    <w:rsid w:val="00C23261"/>
    <w:rsid w:val="00C24828"/>
    <w:rsid w:val="00C323CF"/>
    <w:rsid w:val="00C3278F"/>
    <w:rsid w:val="00C45FCF"/>
    <w:rsid w:val="00C46974"/>
    <w:rsid w:val="00C63398"/>
    <w:rsid w:val="00C667BE"/>
    <w:rsid w:val="00C93080"/>
    <w:rsid w:val="00C94FFE"/>
    <w:rsid w:val="00CD0CA1"/>
    <w:rsid w:val="00CF2663"/>
    <w:rsid w:val="00CF37C8"/>
    <w:rsid w:val="00CF72C2"/>
    <w:rsid w:val="00D0138E"/>
    <w:rsid w:val="00D04149"/>
    <w:rsid w:val="00D117A1"/>
    <w:rsid w:val="00D11D3C"/>
    <w:rsid w:val="00D1211A"/>
    <w:rsid w:val="00D22CFD"/>
    <w:rsid w:val="00D26AC6"/>
    <w:rsid w:val="00D4092D"/>
    <w:rsid w:val="00D53FB8"/>
    <w:rsid w:val="00D57C86"/>
    <w:rsid w:val="00D74DBB"/>
    <w:rsid w:val="00D7549C"/>
    <w:rsid w:val="00D9320E"/>
    <w:rsid w:val="00DA66AF"/>
    <w:rsid w:val="00DB503C"/>
    <w:rsid w:val="00DB7199"/>
    <w:rsid w:val="00DC212F"/>
    <w:rsid w:val="00DD06B3"/>
    <w:rsid w:val="00DF282D"/>
    <w:rsid w:val="00E05D35"/>
    <w:rsid w:val="00E11871"/>
    <w:rsid w:val="00E131D7"/>
    <w:rsid w:val="00E15771"/>
    <w:rsid w:val="00E35EBA"/>
    <w:rsid w:val="00E61212"/>
    <w:rsid w:val="00E657F8"/>
    <w:rsid w:val="00E773D3"/>
    <w:rsid w:val="00E8156C"/>
    <w:rsid w:val="00E97BD8"/>
    <w:rsid w:val="00EA115A"/>
    <w:rsid w:val="00EB0693"/>
    <w:rsid w:val="00EB1697"/>
    <w:rsid w:val="00EB31A1"/>
    <w:rsid w:val="00EC6A09"/>
    <w:rsid w:val="00ED1FB1"/>
    <w:rsid w:val="00ED28C9"/>
    <w:rsid w:val="00EE5C0F"/>
    <w:rsid w:val="00EF414D"/>
    <w:rsid w:val="00EF6EEE"/>
    <w:rsid w:val="00F053DB"/>
    <w:rsid w:val="00F065FA"/>
    <w:rsid w:val="00F26E4B"/>
    <w:rsid w:val="00F327EF"/>
    <w:rsid w:val="00F41B25"/>
    <w:rsid w:val="00F5517C"/>
    <w:rsid w:val="00F6514A"/>
    <w:rsid w:val="00F6798A"/>
    <w:rsid w:val="00F81281"/>
    <w:rsid w:val="00F86C48"/>
    <w:rsid w:val="00F94407"/>
    <w:rsid w:val="00FB550A"/>
    <w:rsid w:val="00FD16FF"/>
    <w:rsid w:val="00FE4400"/>
    <w:rsid w:val="00FE7F0E"/>
    <w:rsid w:val="6DBC7CEB"/>
    <w:rsid w:val="732978B0"/>
    <w:rsid w:val="79202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qFormat/>
    <w:uiPriority w:val="0"/>
    <w:rPr>
      <w:sz w:val="28"/>
      <w:szCs w:val="28"/>
    </w:rPr>
  </w:style>
  <w:style w:type="paragraph" w:styleId="6">
    <w:name w:val="Title"/>
    <w:basedOn w:val="1"/>
    <w:link w:val="12"/>
    <w:qFormat/>
    <w:uiPriority w:val="0"/>
    <w:pPr>
      <w:jc w:val="center"/>
    </w:pPr>
    <w:rPr>
      <w:rFonts w:eastAsia="Calibri"/>
      <w:sz w:val="28"/>
      <w:szCs w:val="28"/>
    </w:r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8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9">
    <w:name w:val="Основной текст Знак"/>
    <w:basedOn w:val="2"/>
    <w:link w:val="5"/>
    <w:qFormat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Заголовок Знак"/>
    <w:basedOn w:val="2"/>
    <w:link w:val="6"/>
    <w:qFormat/>
    <w:uiPriority w:val="0"/>
    <w:rPr>
      <w:rFonts w:ascii="Times New Roman" w:hAnsi="Times New Roman" w:eastAsia="Calibri" w:cs="Times New Roman"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2974</Words>
  <Characters>16956</Characters>
  <Lines>141</Lines>
  <Paragraphs>39</Paragraphs>
  <TotalTime>601</TotalTime>
  <ScaleCrop>false</ScaleCrop>
  <LinksUpToDate>false</LinksUpToDate>
  <CharactersWithSpaces>19891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2018-11-12T08:03:00Z</dcterms:created>
  <dc:creator>Ошкулуг Айлана Арменовна</dc:creator>
  <cp:lastModifiedBy>User</cp:lastModifiedBy>
  <cp:lastPrinted>2023-11-10T05:21:00Z</cp:lastPrinted>
  <dcterms:modified xsi:type="dcterms:W3CDTF">2024-11-20T02:02:16Z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A4C57414BCDD4E9F9E25A734DC434386_12</vt:lpwstr>
  </property>
</Properties>
</file>