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D3" w:rsidRDefault="002F0714" w:rsidP="002F0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637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06D3" w:rsidRDefault="005206D3" w:rsidP="00DD7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F40" w:rsidRDefault="00B60F40" w:rsidP="00DD78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6D3" w:rsidRPr="009C6370" w:rsidRDefault="00985EF7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8121F" w:rsidRPr="009C6370" w:rsidRDefault="00AF27E1" w:rsidP="00DD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370">
        <w:rPr>
          <w:rFonts w:ascii="Times New Roman" w:hAnsi="Times New Roman" w:cs="Times New Roman"/>
          <w:b/>
          <w:sz w:val="28"/>
          <w:szCs w:val="28"/>
        </w:rPr>
        <w:t>«Ф</w:t>
      </w:r>
      <w:r w:rsidR="00985EF7" w:rsidRPr="009C6370">
        <w:rPr>
          <w:rFonts w:ascii="Times New Roman" w:hAnsi="Times New Roman" w:cs="Times New Roman"/>
          <w:b/>
          <w:sz w:val="28"/>
          <w:szCs w:val="28"/>
        </w:rPr>
        <w:t>ормирования современной городской среды</w:t>
      </w:r>
      <w:r w:rsidRPr="009C63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60F40" w:rsidRPr="009C6370">
        <w:rPr>
          <w:rFonts w:ascii="Times New Roman" w:hAnsi="Times New Roman" w:cs="Times New Roman"/>
          <w:b/>
          <w:sz w:val="28"/>
          <w:szCs w:val="28"/>
        </w:rPr>
        <w:t xml:space="preserve">городского округа  </w:t>
      </w:r>
      <w:proofErr w:type="gramStart"/>
      <w:r w:rsidR="00B60F40" w:rsidRPr="009C637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60F40" w:rsidRPr="009C6370">
        <w:rPr>
          <w:rFonts w:ascii="Times New Roman" w:hAnsi="Times New Roman" w:cs="Times New Roman"/>
          <w:b/>
          <w:sz w:val="28"/>
          <w:szCs w:val="28"/>
        </w:rPr>
        <w:t>. Ак-Довурак» на 2018-2022 годы</w:t>
      </w:r>
    </w:p>
    <w:p w:rsidR="0088121F" w:rsidRPr="009C6370" w:rsidRDefault="0088121F" w:rsidP="00DD78D6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6370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88121F" w:rsidRPr="0088121F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B80256" w:rsidRPr="00B80256" w:rsidRDefault="0088121F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B80256" w:rsidRPr="00B80256" w:rsidRDefault="00B80256" w:rsidP="00DD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</w:t>
      </w:r>
      <w:r w:rsidR="002F0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рии 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округа </w:t>
      </w:r>
      <w:proofErr w:type="gramStart"/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Ак-Довурак</w:t>
      </w:r>
      <w:r w:rsidRPr="00B80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C63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2018-2022 годы</w:t>
      </w:r>
    </w:p>
    <w:p w:rsidR="0088121F" w:rsidRDefault="0088121F" w:rsidP="00DD78D6">
      <w:pPr>
        <w:spacing w:after="0" w:line="240" w:lineRule="auto"/>
        <w:ind w:left="2340" w:hanging="2340"/>
        <w:jc w:val="center"/>
      </w:pPr>
    </w:p>
    <w:p w:rsidR="00B80256" w:rsidRPr="0088121F" w:rsidRDefault="00B80256" w:rsidP="00DD78D6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  <w:lang w:eastAsia="ru-RU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840"/>
      </w:tblGrid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9C6370" w:rsidP="008958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 xml:space="preserve">Администрация  </w:t>
            </w:r>
            <w:proofErr w:type="gramStart"/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13A5B">
              <w:rPr>
                <w:rFonts w:ascii="Times New Roman" w:hAnsi="Times New Roman"/>
                <w:color w:val="000000"/>
                <w:spacing w:val="-9"/>
                <w:sz w:val="24"/>
                <w:szCs w:val="24"/>
                <w:shd w:val="clear" w:color="auto" w:fill="FFFFFF"/>
              </w:rPr>
              <w:t>. Ак-Довурак</w:t>
            </w:r>
          </w:p>
        </w:tc>
      </w:tr>
      <w:tr w:rsidR="0088121F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2F0714" w:rsidRDefault="00F4126D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общественные </w:t>
            </w:r>
            <w:r w:rsidR="00935AB0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иные организации, участвующие в реализации муниципальной программы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88121F" w:rsidRPr="00D77A48" w:rsidRDefault="00935AB0" w:rsidP="0089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</w:t>
            </w:r>
            <w:r w:rsidR="008958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условий проживания населения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35AB0" w:rsidRPr="00D77A48" w:rsidRDefault="00895845" w:rsidP="0093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дворовых территорий в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городе</w:t>
            </w:r>
            <w:r w:rsidR="00935AB0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8121F" w:rsidRDefault="00935AB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Повышение уровня благоустройства общественных территорий в 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городе</w:t>
            </w: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C6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88121F" w:rsidRDefault="00954657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  <w:r w:rsidR="009C63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C6370" w:rsidRPr="00D77A48" w:rsidRDefault="009C6370" w:rsidP="00954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B80256" w:rsidRPr="00D77A48" w:rsidRDefault="00954657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8-2022 годы</w:t>
            </w: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88121F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бюджетных ассигнований </w:t>
            </w:r>
            <w:r w:rsidR="0088121F"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2F0714" w:rsidRDefault="00954657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средств, направляемых на реализацию муниципальной 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программы, составляет 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F232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954657" w:rsidRPr="002F0714" w:rsidRDefault="002F0714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0B48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рублей за счет средств муниципального образования;</w:t>
            </w:r>
          </w:p>
          <w:p w:rsidR="00954657" w:rsidRPr="002F0714" w:rsidRDefault="000B4823" w:rsidP="00954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</w:t>
            </w:r>
            <w:r w:rsidR="002F0714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рублей за счет средств из бюджета Республики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Тыва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4657" w:rsidRDefault="000B4823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 за счет безвозмездных поступлений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жителей и организаций города</w:t>
            </w:r>
            <w:r w:rsidR="00954657"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*.</w:t>
            </w:r>
          </w:p>
          <w:p w:rsidR="009C6370" w:rsidRPr="00D77A48" w:rsidRDefault="009C6370" w:rsidP="000B4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77A48" w:rsidRPr="00D77A48" w:rsidTr="00935AB0">
        <w:tc>
          <w:tcPr>
            <w:tcW w:w="3528" w:type="dxa"/>
            <w:shd w:val="clear" w:color="auto" w:fill="auto"/>
          </w:tcPr>
          <w:p w:rsidR="00B80256" w:rsidRPr="00D77A48" w:rsidRDefault="00B80256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Ожидаемые результаты реализации </w:t>
            </w:r>
          </w:p>
          <w:p w:rsidR="0088121F" w:rsidRPr="00D77A48" w:rsidRDefault="0088121F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954657" w:rsidRPr="00D77A48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100 процентов;</w:t>
            </w:r>
          </w:p>
          <w:p w:rsidR="0088121F" w:rsidRDefault="00954657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100 процентов.</w:t>
            </w:r>
          </w:p>
          <w:p w:rsidR="009C6370" w:rsidRPr="00D77A48" w:rsidRDefault="009C6370" w:rsidP="00954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54657" w:rsidRPr="00D77A48" w:rsidRDefault="00954657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* определяется после завершения процедур по отбору дворовых территорий, подлежащих благоустройству в 201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8-2022 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4735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77A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121F" w:rsidRDefault="0088121F" w:rsidP="009546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21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0F40" w:rsidRDefault="00B60F40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6D3" w:rsidRPr="00DD78D6" w:rsidRDefault="00BB319C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>Раздел 1.</w:t>
      </w:r>
      <w:r w:rsidR="005206D3" w:rsidRPr="00DD78D6"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благоустройства </w:t>
      </w:r>
    </w:p>
    <w:p w:rsidR="005206D3" w:rsidRPr="00DD78D6" w:rsidRDefault="005206D3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8D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F3034F">
        <w:rPr>
          <w:rFonts w:ascii="Times New Roman" w:hAnsi="Times New Roman" w:cs="Times New Roman"/>
          <w:b/>
          <w:sz w:val="26"/>
          <w:szCs w:val="26"/>
        </w:rPr>
        <w:t>городском округе</w:t>
      </w:r>
      <w:r w:rsidR="00B60F4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60F40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B60F40">
        <w:rPr>
          <w:rFonts w:ascii="Times New Roman" w:hAnsi="Times New Roman" w:cs="Times New Roman"/>
          <w:b/>
          <w:sz w:val="26"/>
          <w:szCs w:val="26"/>
        </w:rPr>
        <w:t>. Ак-Довурак</w:t>
      </w:r>
    </w:p>
    <w:p w:rsidR="005206D3" w:rsidRPr="00DD78D6" w:rsidRDefault="005206D3" w:rsidP="00DD78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0F40" w:rsidRDefault="00836E4A" w:rsidP="00B60F4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3B2D36"/>
          <w:sz w:val="28"/>
          <w:szCs w:val="28"/>
        </w:rPr>
      </w:pPr>
      <w:r>
        <w:rPr>
          <w:rFonts w:ascii="Times New Roman" w:hAnsi="Times New Roman"/>
          <w:color w:val="3B2D36"/>
          <w:sz w:val="28"/>
          <w:szCs w:val="28"/>
        </w:rPr>
        <w:t>Численность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населения </w:t>
      </w:r>
      <w:r>
        <w:rPr>
          <w:rFonts w:ascii="Times New Roman" w:hAnsi="Times New Roman"/>
          <w:color w:val="3B2D36"/>
          <w:sz w:val="28"/>
          <w:szCs w:val="28"/>
        </w:rPr>
        <w:t xml:space="preserve">города </w:t>
      </w:r>
      <w:r w:rsidR="00B60F40">
        <w:rPr>
          <w:rFonts w:ascii="Times New Roman" w:hAnsi="Times New Roman"/>
          <w:color w:val="3B2D36"/>
          <w:sz w:val="28"/>
          <w:szCs w:val="28"/>
        </w:rPr>
        <w:t>на 01.01.20</w:t>
      </w:r>
      <w:r>
        <w:rPr>
          <w:rFonts w:ascii="Times New Roman" w:hAnsi="Times New Roman"/>
          <w:color w:val="3B2D36"/>
          <w:sz w:val="28"/>
          <w:szCs w:val="28"/>
        </w:rPr>
        <w:t>17 года оставляет 13569 человек,</w:t>
      </w:r>
      <w:r w:rsidR="00B60F40">
        <w:rPr>
          <w:rFonts w:ascii="Times New Roman" w:hAnsi="Times New Roman"/>
          <w:color w:val="3B2D36"/>
          <w:sz w:val="28"/>
          <w:szCs w:val="28"/>
        </w:rPr>
        <w:t xml:space="preserve"> проживающие в 46 многоквартирных жилых домах и 866 частных и двухквартирных жилых дома.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комфортного проживания и жизнедеятельности граждан  и гостей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одним из важных факторов является наличие мест возможного проведения отдыха и досуга, как то парки, скверы</w:t>
      </w:r>
      <w:r>
        <w:rPr>
          <w:rFonts w:ascii="Times New Roman" w:hAnsi="Times New Roman" w:cs="Times New Roman"/>
          <w:sz w:val="28"/>
          <w:szCs w:val="28"/>
        </w:rPr>
        <w:t>, наб</w:t>
      </w:r>
      <w:r w:rsidRPr="00836E4A">
        <w:rPr>
          <w:rFonts w:ascii="Times New Roman" w:hAnsi="Times New Roman" w:cs="Times New Roman"/>
          <w:sz w:val="28"/>
          <w:szCs w:val="28"/>
        </w:rPr>
        <w:t xml:space="preserve">ережные и иные общественные территории. </w:t>
      </w:r>
    </w:p>
    <w:p w:rsidR="00271052" w:rsidRPr="00176F16" w:rsidRDefault="00836E4A" w:rsidP="0027105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Однако, фактическое состояние общественных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неудовлетворительное. За последние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836E4A">
        <w:rPr>
          <w:rFonts w:ascii="Times New Roman" w:hAnsi="Times New Roman" w:cs="Times New Roman"/>
          <w:sz w:val="28"/>
          <w:szCs w:val="28"/>
        </w:rPr>
        <w:t xml:space="preserve"> благоустройство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и дворовых </w:t>
      </w:r>
      <w:r w:rsidRPr="00836E4A">
        <w:rPr>
          <w:rFonts w:ascii="Times New Roman" w:hAnsi="Times New Roman" w:cs="Times New Roman"/>
          <w:sz w:val="28"/>
          <w:szCs w:val="28"/>
        </w:rPr>
        <w:t xml:space="preserve"> территорий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сводилось к минимуму в связи с ограниченностью возможностей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износ. В ряде дворов отсутствует освещение придомовых территорий, необходимый набор малых архитектурных форм и обустроенных площадок. Отсутствие специально обустроенных стоянок для автомобилей приводит к их хаотичной парковке.</w:t>
      </w:r>
      <w:r w:rsidR="00271052">
        <w:rPr>
          <w:rFonts w:ascii="Times New Roman" w:hAnsi="Times New Roman" w:cs="Times New Roman"/>
          <w:sz w:val="28"/>
          <w:szCs w:val="28"/>
        </w:rPr>
        <w:t xml:space="preserve"> </w:t>
      </w:r>
      <w:r w:rsidR="00271052" w:rsidRPr="00176F16">
        <w:rPr>
          <w:rFonts w:ascii="Times New Roman" w:hAnsi="Times New Roman" w:cs="Times New Roman"/>
          <w:sz w:val="28"/>
          <w:szCs w:val="28"/>
        </w:rPr>
        <w:t xml:space="preserve">Зеленые насаждения на дворовых территориях представлены, в основном, зрелыми или перестойными деревьями, отсутствие газонов и цветников.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 </w:t>
      </w:r>
    </w:p>
    <w:p w:rsid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823" w:rsidRPr="000B4823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Всего по состоянию на 01.01.2017 в муниципальную собственность оформлено </w:t>
      </w:r>
      <w:r w:rsidR="008724CE">
        <w:rPr>
          <w:rFonts w:ascii="Times New Roman" w:hAnsi="Times New Roman" w:cs="Times New Roman"/>
          <w:sz w:val="28"/>
          <w:szCs w:val="28"/>
        </w:rPr>
        <w:t>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724CE">
        <w:rPr>
          <w:rFonts w:ascii="Times New Roman" w:hAnsi="Times New Roman" w:cs="Times New Roman"/>
          <w:sz w:val="28"/>
          <w:szCs w:val="28"/>
        </w:rPr>
        <w:t>ов</w:t>
      </w:r>
      <w:r w:rsidRPr="000B4823">
        <w:rPr>
          <w:rFonts w:ascii="Times New Roman" w:hAnsi="Times New Roman" w:cs="Times New Roman"/>
          <w:sz w:val="28"/>
          <w:szCs w:val="28"/>
        </w:rPr>
        <w:t xml:space="preserve"> недвижимого имущества, находящегося </w:t>
      </w:r>
      <w:r w:rsidRPr="000B4823">
        <w:rPr>
          <w:rFonts w:ascii="Times New Roman" w:hAnsi="Times New Roman" w:cs="Times New Roman"/>
          <w:sz w:val="28"/>
          <w:szCs w:val="28"/>
        </w:rPr>
        <w:br/>
        <w:t xml:space="preserve">в муниципальной собственности  городского округа и используемого в целях кратковременного отдыха, проведения досуга населения (парки, скверы, видовые площадки, зоны отдыха) общей площадью </w:t>
      </w:r>
      <w:r w:rsidR="008724CE">
        <w:rPr>
          <w:rFonts w:ascii="Times New Roman" w:hAnsi="Times New Roman" w:cs="Times New Roman"/>
          <w:sz w:val="28"/>
          <w:szCs w:val="28"/>
        </w:rPr>
        <w:t>9,9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82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5CCB" w:rsidRPr="000B4823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0B4823">
        <w:rPr>
          <w:rFonts w:ascii="Times New Roman" w:hAnsi="Times New Roman" w:cs="Times New Roman"/>
          <w:sz w:val="28"/>
          <w:szCs w:val="28"/>
        </w:rPr>
        <w:t xml:space="preserve"> остается неблагоустроенной общественная территория  городского округа площадью </w:t>
      </w:r>
      <w:r w:rsidR="005C39FA">
        <w:rPr>
          <w:rFonts w:ascii="Times New Roman" w:hAnsi="Times New Roman" w:cs="Times New Roman"/>
          <w:sz w:val="28"/>
          <w:szCs w:val="28"/>
        </w:rPr>
        <w:t>9,44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 xml:space="preserve"> га, доля </w:t>
      </w:r>
      <w:r w:rsidRPr="000B4823">
        <w:rPr>
          <w:rFonts w:ascii="Times New Roman" w:hAnsi="Times New Roman" w:cs="Times New Roman"/>
          <w:sz w:val="28"/>
          <w:szCs w:val="28"/>
        </w:rPr>
        <w:lastRenderedPageBreak/>
        <w:t>общественных территорий городского округа, нуждающихся в благоустройстве, от обще</w:t>
      </w:r>
      <w:r w:rsidR="005C39FA">
        <w:rPr>
          <w:rFonts w:ascii="Times New Roman" w:hAnsi="Times New Roman" w:cs="Times New Roman"/>
          <w:sz w:val="28"/>
          <w:szCs w:val="28"/>
        </w:rPr>
        <w:t>го</w:t>
      </w:r>
      <w:r w:rsidRPr="000B4823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ва таких территорий составляет </w:t>
      </w:r>
      <w:r w:rsidR="005C39FA">
        <w:rPr>
          <w:rFonts w:ascii="Times New Roman" w:hAnsi="Times New Roman" w:cs="Times New Roman"/>
          <w:sz w:val="28"/>
          <w:szCs w:val="28"/>
        </w:rPr>
        <w:t>95,4</w:t>
      </w:r>
      <w:r w:rsidR="000B4823" w:rsidRP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0B4823">
        <w:rPr>
          <w:rFonts w:ascii="Times New Roman" w:hAnsi="Times New Roman" w:cs="Times New Roman"/>
          <w:sz w:val="28"/>
          <w:szCs w:val="28"/>
        </w:rPr>
        <w:t>%.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Содержание  жилищного  фонда  города  с  придомовыми  территориями, инженерными  коммуникациями,  направленное  на  поддержание  экологически  и эстетически организованной городской среды, требует значительных трудовых, материальных, финансовых средств.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Для  приведения  дворовых  территорий  к  современным  нормам комфортности  выявлена  необходимость  реализации  программы,  где предусматриваются мероприятия, направленные на комплексное благоустройство дворовых территорий.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36E4A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836E4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836E4A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 к вопросам местного значения городского округа относится создание условий для массового отдыха жителей городского округа и организация обустройства мест массового отдыха населения.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Учитывая вышеизложенное, в период 2018-2022 годы планируется выполнить комплекс мероприятий по благоустройству общественных и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Решить данную проблему позволит системный подход </w:t>
      </w:r>
      <w:r w:rsidRPr="00836E4A">
        <w:rPr>
          <w:rFonts w:ascii="Times New Roman" w:hAnsi="Times New Roman" w:cs="Times New Roman"/>
          <w:sz w:val="28"/>
          <w:szCs w:val="28"/>
        </w:rPr>
        <w:br/>
        <w:t>к формированию комфортной городской среды.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Для решения проблем в сфере благоустройства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в целях создания условий для повышения уровня комфортности проживания граждан необходимо использование программно-целевого метода, предусматривающего единый комплекс мероприятий, направленных на повышение уровня комфортности жизнедеятельности граждан, в том числе путем: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общественных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;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- благоустройства дворовых территорий </w:t>
      </w:r>
      <w:r w:rsidR="007D5CCB">
        <w:rPr>
          <w:rFonts w:ascii="Times New Roman" w:hAnsi="Times New Roman" w:cs="Times New Roman"/>
          <w:sz w:val="28"/>
          <w:szCs w:val="28"/>
        </w:rPr>
        <w:t>города</w:t>
      </w:r>
      <w:r w:rsidRPr="00836E4A">
        <w:rPr>
          <w:rFonts w:ascii="Times New Roman" w:hAnsi="Times New Roman" w:cs="Times New Roman"/>
          <w:sz w:val="28"/>
          <w:szCs w:val="28"/>
        </w:rPr>
        <w:t>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lastRenderedPageBreak/>
        <w:t>При реализации муниципальной программы программно-целевым методом возможны финансовые, организационные, социальные и управленческие риски.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36E4A">
        <w:rPr>
          <w:rFonts w:ascii="Times New Roman" w:hAnsi="Times New Roman" w:cs="Times New Roman"/>
          <w:sz w:val="28"/>
          <w:szCs w:val="28"/>
        </w:rPr>
        <w:t xml:space="preserve">Финансовые риски: отсутствие или недостаточное финансирование мероприятий муниципальной программы может привести к тому, что показатели муниципальной программы не будут достигнуты в полном объеме, вследствие чего жители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не в полном объеме будут обеспечены благоустроенными общественными территориями  и дворовыми территориями, и проблема комфортности жизнедеятельности жителей и гостей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останется нерешенной.</w:t>
      </w:r>
      <w:proofErr w:type="gramEnd"/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36E4A">
        <w:rPr>
          <w:rFonts w:ascii="Times New Roman" w:hAnsi="Times New Roman" w:cs="Times New Roman"/>
          <w:sz w:val="28"/>
          <w:szCs w:val="28"/>
        </w:rPr>
        <w:t xml:space="preserve"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</w:t>
      </w:r>
      <w:r w:rsidRPr="00836E4A">
        <w:rPr>
          <w:rFonts w:ascii="Times New Roman" w:hAnsi="Times New Roman" w:cs="Times New Roman"/>
          <w:sz w:val="28"/>
          <w:szCs w:val="28"/>
        </w:rPr>
        <w:t>, в связи с тем, что каждый из них осуществляет в рамках своих полномочий функции по реализации комплекса мер, направленных на реализацию приоритетного проекта «Формирование комфортной городской среды».</w:t>
      </w:r>
      <w:proofErr w:type="gramEnd"/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3. Социальные риски: связаны с низкой социальной активностью населения, отсутствием массовой культуры соучастия в благоустройстве дворовых территорий. Необходимо проведение информационно-разъяснительной работы в средствах массовой информации в целях стимулирования активности граждан и бизнеса, проведение встреч с населением.</w:t>
      </w:r>
    </w:p>
    <w:p w:rsidR="00836E4A" w:rsidRPr="00836E4A" w:rsidRDefault="00836E4A" w:rsidP="00836E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>4. Управленческие риски (внутренние риски): связаны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 Необходим</w:t>
      </w:r>
      <w:r w:rsidR="007D5CCB">
        <w:rPr>
          <w:rFonts w:ascii="Times New Roman" w:hAnsi="Times New Roman" w:cs="Times New Roman"/>
          <w:sz w:val="28"/>
          <w:szCs w:val="28"/>
        </w:rPr>
        <w:t>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организация жесткого </w:t>
      </w:r>
      <w:proofErr w:type="gramStart"/>
      <w:r w:rsidRPr="00836E4A">
        <w:rPr>
          <w:rFonts w:ascii="Times New Roman" w:hAnsi="Times New Roman" w:cs="Times New Roman"/>
          <w:sz w:val="28"/>
          <w:szCs w:val="28"/>
        </w:rPr>
        <w:t>контроля соблюдения графиков реализации муниципальной программы</w:t>
      </w:r>
      <w:proofErr w:type="gramEnd"/>
      <w:r w:rsidRPr="00836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46C" w:rsidRPr="001B746C" w:rsidRDefault="00836E4A" w:rsidP="001B74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E4A">
        <w:rPr>
          <w:rFonts w:ascii="Times New Roman" w:hAnsi="Times New Roman" w:cs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местного самоуправления города </w:t>
      </w:r>
      <w:r w:rsidR="007D5CCB">
        <w:rPr>
          <w:rFonts w:ascii="Times New Roman" w:hAnsi="Times New Roman" w:cs="Times New Roman"/>
          <w:sz w:val="28"/>
          <w:szCs w:val="28"/>
        </w:rPr>
        <w:t>Ак-Довурак</w:t>
      </w:r>
      <w:r w:rsidRPr="00836E4A">
        <w:rPr>
          <w:rFonts w:ascii="Times New Roman" w:hAnsi="Times New Roman" w:cs="Times New Roman"/>
          <w:sz w:val="28"/>
          <w:szCs w:val="28"/>
        </w:rPr>
        <w:t xml:space="preserve"> и органов исполнительной власти </w:t>
      </w:r>
      <w:r w:rsidR="007D5CCB">
        <w:rPr>
          <w:rFonts w:ascii="Times New Roman" w:hAnsi="Times New Roman" w:cs="Times New Roman"/>
          <w:sz w:val="28"/>
          <w:szCs w:val="28"/>
        </w:rPr>
        <w:t>Республики Тыва</w:t>
      </w:r>
      <w:r w:rsidRPr="00836E4A">
        <w:rPr>
          <w:rFonts w:ascii="Times New Roman" w:hAnsi="Times New Roman" w:cs="Times New Roman"/>
          <w:sz w:val="28"/>
          <w:szCs w:val="28"/>
        </w:rPr>
        <w:t xml:space="preserve"> в сфере строительства, архитектуры и градостроительства.</w:t>
      </w:r>
    </w:p>
    <w:p w:rsidR="00011BC0" w:rsidRPr="00011BC0" w:rsidRDefault="00465A0F" w:rsidP="001B74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разработаны и утверждены Решением </w:t>
      </w:r>
      <w:r w:rsidR="00B60F40" w:rsidRPr="00176F16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r w:rsidR="00B60F40" w:rsidRPr="00176F16">
        <w:rPr>
          <w:rFonts w:ascii="Times New Roman" w:hAnsi="Times New Roman" w:cs="Times New Roman"/>
          <w:sz w:val="28"/>
          <w:szCs w:val="28"/>
        </w:rPr>
        <w:lastRenderedPageBreak/>
        <w:t>городского округа г. Ак-Довурак</w:t>
      </w:r>
      <w:r w:rsidRPr="00176F16">
        <w:rPr>
          <w:rFonts w:ascii="Times New Roman" w:hAnsi="Times New Roman" w:cs="Times New Roman"/>
          <w:sz w:val="28"/>
          <w:szCs w:val="28"/>
        </w:rPr>
        <w:t xml:space="preserve"> от </w:t>
      </w:r>
      <w:r w:rsidR="009C6370">
        <w:rPr>
          <w:rFonts w:ascii="Times New Roman" w:hAnsi="Times New Roman" w:cs="Times New Roman"/>
          <w:sz w:val="28"/>
          <w:szCs w:val="28"/>
        </w:rPr>
        <w:t xml:space="preserve">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благоустройства, обеспечения чистоты и порядка в </w:t>
      </w:r>
      <w:r w:rsidR="00B60F40" w:rsidRPr="00176F16">
        <w:rPr>
          <w:rFonts w:ascii="Times New Roman" w:hAnsi="Times New Roman" w:cs="Times New Roman"/>
          <w:sz w:val="28"/>
          <w:szCs w:val="28"/>
        </w:rPr>
        <w:t>г. Ак-Довурак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 </w:t>
      </w:r>
      <w:r w:rsidRPr="00176F16">
        <w:rPr>
          <w:rFonts w:ascii="Times New Roman" w:hAnsi="Times New Roman" w:cs="Times New Roman"/>
          <w:sz w:val="28"/>
          <w:szCs w:val="28"/>
        </w:rPr>
        <w:t xml:space="preserve">(далее – Правила благоустройства), в соответствии с которыми </w:t>
      </w:r>
      <w:proofErr w:type="gramStart"/>
      <w:r w:rsidRPr="00176F16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176F16">
        <w:rPr>
          <w:rFonts w:ascii="Times New Roman" w:hAnsi="Times New Roman" w:cs="Times New Roman"/>
          <w:sz w:val="28"/>
          <w:szCs w:val="28"/>
        </w:rPr>
        <w:t xml:space="preserve"> в том числе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</w:t>
      </w:r>
      <w:r w:rsidR="00895845" w:rsidRPr="00176F16">
        <w:rPr>
          <w:rFonts w:ascii="Times New Roman" w:hAnsi="Times New Roman" w:cs="Times New Roman"/>
          <w:sz w:val="28"/>
          <w:szCs w:val="28"/>
        </w:rPr>
        <w:t xml:space="preserve">правила проведения земляных работ, </w:t>
      </w:r>
      <w:r w:rsidRPr="00176F16">
        <w:rPr>
          <w:rFonts w:ascii="Times New Roman" w:hAnsi="Times New Roman" w:cs="Times New Roman"/>
          <w:sz w:val="28"/>
          <w:szCs w:val="28"/>
        </w:rPr>
        <w:t>правила озеленения</w:t>
      </w:r>
      <w:r w:rsidR="00895845" w:rsidRPr="00176F16">
        <w:rPr>
          <w:rFonts w:ascii="Times New Roman" w:hAnsi="Times New Roman" w:cs="Times New Roman"/>
          <w:sz w:val="28"/>
          <w:szCs w:val="28"/>
        </w:rPr>
        <w:t>, правила содержания собак и иных животных</w:t>
      </w:r>
      <w:r w:rsidRPr="00176F16">
        <w:rPr>
          <w:rFonts w:ascii="Times New Roman" w:hAnsi="Times New Roman" w:cs="Times New Roman"/>
          <w:sz w:val="28"/>
          <w:szCs w:val="28"/>
        </w:rPr>
        <w:t>.</w:t>
      </w:r>
    </w:p>
    <w:p w:rsidR="00176F16" w:rsidRPr="00176F16" w:rsidRDefault="00176F16" w:rsidP="00C157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позволит повысить комфортность </w:t>
      </w:r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населения, увеличит площадь озеленения территорий, улучшить условия отдыха и занятий спортом, обеспечит физическую, пространственную и информационную доступность зданий, сооружений, дворовых территорий для инвалидов и других </w:t>
      </w:r>
      <w:proofErr w:type="spellStart"/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="00C15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населения.</w:t>
      </w:r>
    </w:p>
    <w:p w:rsidR="00465A0F" w:rsidRPr="00B92E0E" w:rsidRDefault="00465A0F" w:rsidP="00DD78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F7" w:rsidRPr="001B746C" w:rsidRDefault="00B92E0E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</w:t>
      </w:r>
      <w:r w:rsidRPr="001B746C">
        <w:rPr>
          <w:rFonts w:ascii="Times New Roman" w:hAnsi="Times New Roman" w:cs="Times New Roman"/>
          <w:b/>
          <w:sz w:val="28"/>
          <w:szCs w:val="28"/>
        </w:rPr>
        <w:t>риоритеты</w:t>
      </w:r>
      <w:r w:rsidR="00724895" w:rsidRPr="001B74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46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политики в сфере бла</w:t>
      </w:r>
      <w:r w:rsidRPr="001B746C">
        <w:rPr>
          <w:rFonts w:ascii="Times New Roman" w:hAnsi="Times New Roman" w:cs="Times New Roman"/>
          <w:b/>
          <w:sz w:val="28"/>
          <w:szCs w:val="28"/>
        </w:rPr>
        <w:t>гоустройства. Цели</w:t>
      </w:r>
      <w:r w:rsidR="00985EF7" w:rsidRPr="001B746C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1B746C">
        <w:rPr>
          <w:rFonts w:ascii="Times New Roman" w:hAnsi="Times New Roman" w:cs="Times New Roman"/>
          <w:b/>
          <w:sz w:val="28"/>
          <w:szCs w:val="28"/>
        </w:rPr>
        <w:t>и муниципальной программы</w:t>
      </w:r>
      <w:r w:rsidR="005203B0" w:rsidRPr="001B746C">
        <w:rPr>
          <w:rFonts w:ascii="Times New Roman" w:hAnsi="Times New Roman" w:cs="Times New Roman"/>
          <w:b/>
          <w:sz w:val="28"/>
          <w:szCs w:val="28"/>
        </w:rPr>
        <w:t>.</w:t>
      </w:r>
    </w:p>
    <w:p w:rsidR="00570FCB" w:rsidRPr="001B746C" w:rsidRDefault="00570FCB" w:rsidP="00DD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5BB" w:rsidRPr="001B746C" w:rsidRDefault="003915BB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благоустройства являются:</w:t>
      </w:r>
    </w:p>
    <w:p w:rsidR="00570FCB" w:rsidRPr="001B746C" w:rsidRDefault="00276E20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1. </w:t>
      </w:r>
      <w:r w:rsidR="0029113D" w:rsidRPr="001B746C">
        <w:rPr>
          <w:rFonts w:ascii="Times New Roman" w:hAnsi="Times New Roman" w:cs="Times New Roman"/>
          <w:sz w:val="28"/>
          <w:szCs w:val="28"/>
        </w:rPr>
        <w:t xml:space="preserve">Системное повышение качества и комфорта городской среды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города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29113D" w:rsidRPr="001B746C">
        <w:rPr>
          <w:rFonts w:ascii="Times New Roman" w:hAnsi="Times New Roman" w:cs="Times New Roman"/>
          <w:sz w:val="28"/>
          <w:szCs w:val="28"/>
        </w:rPr>
        <w:t>путем реализации комплекса первоочередных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43E8" w:rsidRPr="001B746C">
        <w:rPr>
          <w:rFonts w:ascii="Times New Roman" w:hAnsi="Times New Roman" w:cs="Times New Roman"/>
          <w:sz w:val="28"/>
          <w:szCs w:val="28"/>
        </w:rPr>
        <w:t>.</w:t>
      </w:r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743E8" w:rsidRPr="001B746C">
        <w:rPr>
          <w:rFonts w:ascii="Times New Roman" w:hAnsi="Times New Roman" w:cs="Times New Roman"/>
          <w:sz w:val="28"/>
          <w:szCs w:val="28"/>
        </w:rPr>
        <w:t xml:space="preserve">Осуществление контроля </w:t>
      </w:r>
      <w:r w:rsidR="00145B82" w:rsidRPr="001B746C">
        <w:rPr>
          <w:rFonts w:ascii="Times New Roman" w:hAnsi="Times New Roman" w:cs="Times New Roman"/>
          <w:sz w:val="28"/>
          <w:szCs w:val="28"/>
        </w:rPr>
        <w:t>за реализацией муниципальной программы, проведение комиссионной оценки предложений граждан и организаций в сфере благоустройства н</w:t>
      </w:r>
      <w:r w:rsidR="00813365" w:rsidRPr="001B746C">
        <w:rPr>
          <w:rFonts w:ascii="Times New Roman" w:hAnsi="Times New Roman" w:cs="Times New Roman"/>
          <w:sz w:val="28"/>
          <w:szCs w:val="28"/>
        </w:rPr>
        <w:t>а территории населённых пунктов с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учет</w:t>
      </w:r>
      <w:r w:rsidR="00813365" w:rsidRPr="001B746C">
        <w:rPr>
          <w:rFonts w:ascii="Times New Roman" w:hAnsi="Times New Roman" w:cs="Times New Roman"/>
          <w:sz w:val="28"/>
          <w:szCs w:val="28"/>
        </w:rPr>
        <w:t>ом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</w:t>
      </w:r>
      <w:r w:rsidR="00813365" w:rsidRPr="001B746C">
        <w:rPr>
          <w:rFonts w:ascii="Times New Roman" w:hAnsi="Times New Roman" w:cs="Times New Roman"/>
          <w:sz w:val="28"/>
          <w:szCs w:val="28"/>
        </w:rPr>
        <w:t>,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обеспечивается коллегиально посредством общественной комиссии, состав и положение  которой утвержд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 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56F24" w:rsidRPr="001B746C">
        <w:rPr>
          <w:rFonts w:ascii="Times New Roman" w:hAnsi="Times New Roman" w:cs="Times New Roman"/>
          <w:sz w:val="28"/>
          <w:szCs w:val="28"/>
        </w:rPr>
        <w:t>г. Ак-Довурак</w:t>
      </w:r>
      <w:r w:rsidR="00C306FF" w:rsidRPr="001B74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743E8" w:rsidRPr="001B746C" w:rsidRDefault="00FA4F29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3.</w:t>
      </w:r>
      <w:r w:rsidR="00813365" w:rsidRPr="001B746C">
        <w:rPr>
          <w:rFonts w:ascii="Times New Roman" w:hAnsi="Times New Roman" w:cs="Times New Roman"/>
          <w:sz w:val="28"/>
          <w:szCs w:val="28"/>
        </w:rPr>
        <w:t>Р</w:t>
      </w:r>
      <w:r w:rsidR="00145B82" w:rsidRPr="001B746C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035346" w:rsidRPr="001B746C">
        <w:rPr>
          <w:rFonts w:ascii="Times New Roman" w:hAnsi="Times New Roman" w:cs="Times New Roman"/>
          <w:sz w:val="28"/>
          <w:szCs w:val="28"/>
        </w:rPr>
        <w:t>мероприятий по благоустройству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</w:t>
      </w:r>
      <w:r w:rsidR="00656F24" w:rsidRPr="001B746C">
        <w:rPr>
          <w:rFonts w:ascii="Times New Roman" w:hAnsi="Times New Roman" w:cs="Times New Roman"/>
          <w:sz w:val="28"/>
          <w:szCs w:val="28"/>
        </w:rPr>
        <w:t>азначения (в том числе площади,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улицы, пешеходные зоны, 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парки</w:t>
      </w:r>
      <w:r w:rsidR="00813365" w:rsidRPr="001B746C">
        <w:rPr>
          <w:rFonts w:ascii="Times New Roman" w:hAnsi="Times New Roman" w:cs="Times New Roman"/>
          <w:sz w:val="28"/>
          <w:szCs w:val="28"/>
        </w:rPr>
        <w:t xml:space="preserve"> и иные территории)</w:t>
      </w:r>
      <w:r w:rsidR="00232DD1" w:rsidRPr="001B746C">
        <w:rPr>
          <w:rFonts w:ascii="Times New Roman" w:hAnsi="Times New Roman" w:cs="Times New Roman"/>
          <w:sz w:val="28"/>
          <w:szCs w:val="28"/>
        </w:rPr>
        <w:t xml:space="preserve"> (далее – общественные территории)</w:t>
      </w:r>
      <w:r w:rsidR="00813365" w:rsidRPr="001B746C">
        <w:rPr>
          <w:rFonts w:ascii="Times New Roman" w:hAnsi="Times New Roman" w:cs="Times New Roman"/>
          <w:sz w:val="28"/>
          <w:szCs w:val="28"/>
        </w:rPr>
        <w:t>, предложенных гражданами и организациями</w:t>
      </w:r>
      <w:r w:rsidR="008743E8" w:rsidRPr="001B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F29" w:rsidRPr="001B746C" w:rsidRDefault="00CA2231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повышение </w:t>
      </w:r>
      <w:r w:rsidR="00CB63EA" w:rsidRPr="001B746C">
        <w:rPr>
          <w:rFonts w:ascii="Times New Roman" w:hAnsi="Times New Roman" w:cs="Times New Roman"/>
          <w:sz w:val="28"/>
          <w:szCs w:val="28"/>
        </w:rPr>
        <w:t xml:space="preserve">комфортности условий проживания населения. </w:t>
      </w:r>
    </w:p>
    <w:p w:rsidR="00CA2231" w:rsidRPr="001B746C" w:rsidRDefault="005C39FA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обозначены</w:t>
      </w:r>
      <w:r w:rsidR="00E7769E" w:rsidRPr="001B746C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E7769E" w:rsidRPr="001B746C">
        <w:rPr>
          <w:rFonts w:ascii="Times New Roman" w:hAnsi="Times New Roman" w:cs="Times New Roman"/>
          <w:sz w:val="28"/>
          <w:szCs w:val="28"/>
        </w:rPr>
        <w:t>: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дворовых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Pr="001B746C">
        <w:rPr>
          <w:rFonts w:ascii="Times New Roman" w:hAnsi="Times New Roman" w:cs="Times New Roman"/>
          <w:sz w:val="28"/>
          <w:szCs w:val="28"/>
        </w:rPr>
        <w:t>;</w:t>
      </w:r>
    </w:p>
    <w:p w:rsidR="00E7769E" w:rsidRPr="001B746C" w:rsidRDefault="00E7769E" w:rsidP="009C63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>- повышение уровня благоустройства общественных территорий</w:t>
      </w:r>
      <w:r w:rsidR="00656F24" w:rsidRPr="001B746C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817729" w:rsidRPr="001B746C">
        <w:rPr>
          <w:rFonts w:ascii="Times New Roman" w:hAnsi="Times New Roman" w:cs="Times New Roman"/>
          <w:sz w:val="28"/>
          <w:szCs w:val="28"/>
        </w:rPr>
        <w:t>.</w:t>
      </w:r>
    </w:p>
    <w:p w:rsidR="00C157E1" w:rsidRPr="001B746C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7E1" w:rsidRPr="001B746C" w:rsidRDefault="00C157E1" w:rsidP="00C157E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Целевые индикаторы и показатели муниципальной программы</w:t>
      </w:r>
      <w:r w:rsidRPr="001B74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с расшифровкой плановых значений по годам ее реализации</w:t>
      </w:r>
    </w:p>
    <w:p w:rsidR="00C157E1" w:rsidRPr="001B746C" w:rsidRDefault="00C157E1" w:rsidP="00C157E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городом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будет внесен следующий вклад в достижение результатов приоритетного проекта «Формирование комфортной городской среды»: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осуществлено благоустройство </w:t>
      </w:r>
      <w:r w:rsidR="003466FE">
        <w:rPr>
          <w:rFonts w:ascii="Times New Roman" w:hAnsi="Times New Roman" w:cs="Times New Roman"/>
          <w:sz w:val="28"/>
          <w:szCs w:val="28"/>
        </w:rPr>
        <w:t>8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>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в 2018-2022 годы будет благоустроено </w:t>
      </w:r>
      <w:r w:rsidR="00957844">
        <w:rPr>
          <w:rFonts w:ascii="Times New Roman" w:hAnsi="Times New Roman" w:cs="Times New Roman"/>
          <w:sz w:val="28"/>
          <w:szCs w:val="28"/>
        </w:rPr>
        <w:t>41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будут подготовлены и утверждены с учетом обсуждения с представителями заинтересованных лиц </w:t>
      </w:r>
      <w:proofErr w:type="spellStart"/>
      <w:proofErr w:type="gramStart"/>
      <w:r w:rsidRPr="00C157E1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proofErr w:type="gramEnd"/>
      <w:r w:rsidRPr="00C157E1">
        <w:rPr>
          <w:rFonts w:ascii="Times New Roman" w:hAnsi="Times New Roman" w:cs="Times New Roman"/>
          <w:sz w:val="28"/>
          <w:szCs w:val="28"/>
        </w:rPr>
        <w:t xml:space="preserve"> благоустройства каждой дворовой территории, включенной в муниципальную программу, а также </w:t>
      </w:r>
      <w:proofErr w:type="spellStart"/>
      <w:r w:rsidRPr="00C157E1">
        <w:rPr>
          <w:rFonts w:ascii="Times New Roman" w:hAnsi="Times New Roman" w:cs="Times New Roman"/>
          <w:sz w:val="28"/>
          <w:szCs w:val="28"/>
        </w:rPr>
        <w:t>дизайн-проекты</w:t>
      </w:r>
      <w:proofErr w:type="spellEnd"/>
      <w:r w:rsidRPr="00C157E1">
        <w:rPr>
          <w:rFonts w:ascii="Times New Roman" w:hAnsi="Times New Roman" w:cs="Times New Roman"/>
          <w:sz w:val="28"/>
          <w:szCs w:val="28"/>
        </w:rPr>
        <w:t xml:space="preserve"> благоустройства наиболее посещаемых территорий общественной пользования Владивостокского городского округа.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намеченной цели муниципальной программы определяется следующими целевыми индикаторами, показателями: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1. Целевыми индикаторами муниципальной программы, характеризующими достижение ее цели, являются: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общественных территорий</w:t>
      </w:r>
      <w:r w:rsidR="002C43C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="00EF6F9C">
        <w:rPr>
          <w:rFonts w:ascii="Times New Roman" w:hAnsi="Times New Roman" w:cs="Times New Roman"/>
          <w:sz w:val="28"/>
          <w:szCs w:val="28"/>
        </w:rPr>
        <w:t xml:space="preserve">11,1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 Ак-Довурак</w:t>
      </w:r>
      <w:r w:rsidRPr="00C157E1">
        <w:rPr>
          <w:rFonts w:ascii="Times New Roman" w:hAnsi="Times New Roman" w:cs="Times New Roman"/>
          <w:sz w:val="28"/>
          <w:szCs w:val="28"/>
        </w:rPr>
        <w:t xml:space="preserve">, приходящихся на 1 жителя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0,</w:t>
      </w:r>
      <w:r w:rsidR="005C39FA">
        <w:rPr>
          <w:rFonts w:ascii="Times New Roman" w:hAnsi="Times New Roman" w:cs="Times New Roman"/>
          <w:sz w:val="28"/>
          <w:szCs w:val="28"/>
        </w:rPr>
        <w:t>33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2C43C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C43C5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5C39FA">
        <w:rPr>
          <w:rFonts w:ascii="Times New Roman" w:hAnsi="Times New Roman" w:cs="Times New Roman"/>
          <w:sz w:val="28"/>
          <w:szCs w:val="28"/>
        </w:rPr>
        <w:t>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кв.м 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доли благоустроенных дворовых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от общей площади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12,5</w:t>
      </w:r>
      <w:r w:rsidR="000B4823">
        <w:rPr>
          <w:rFonts w:ascii="Times New Roman" w:hAnsi="Times New Roman" w:cs="Times New Roman"/>
          <w:sz w:val="28"/>
          <w:szCs w:val="28"/>
        </w:rPr>
        <w:t xml:space="preserve"> </w:t>
      </w:r>
      <w:r w:rsidRPr="00C157E1">
        <w:rPr>
          <w:rFonts w:ascii="Times New Roman" w:hAnsi="Times New Roman" w:cs="Times New Roman"/>
          <w:sz w:val="28"/>
          <w:szCs w:val="28"/>
        </w:rPr>
        <w:t xml:space="preserve">% в 2017 году до </w:t>
      </w:r>
      <w:r w:rsidR="00EF6F9C">
        <w:rPr>
          <w:rFonts w:ascii="Times New Roman" w:hAnsi="Times New Roman" w:cs="Times New Roman"/>
          <w:sz w:val="28"/>
          <w:szCs w:val="28"/>
        </w:rPr>
        <w:t>100</w:t>
      </w:r>
      <w:r w:rsidRPr="00C157E1">
        <w:rPr>
          <w:rFonts w:ascii="Times New Roman" w:hAnsi="Times New Roman" w:cs="Times New Roman"/>
          <w:sz w:val="28"/>
          <w:szCs w:val="28"/>
        </w:rPr>
        <w:t xml:space="preserve"> % в 2022 году;</w:t>
      </w:r>
    </w:p>
    <w:p w:rsidR="00C157E1" w:rsidRPr="00C157E1" w:rsidRDefault="00C157E1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>2. Показателями муниципальной программы, характеризующими достижение ее задач, являются: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2C43C5">
        <w:rPr>
          <w:rFonts w:ascii="Times New Roman" w:hAnsi="Times New Roman" w:cs="Times New Roman"/>
          <w:sz w:val="28"/>
          <w:szCs w:val="28"/>
        </w:rPr>
        <w:t>1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9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- увеличение количества благоустроенных дворовых территорий с </w:t>
      </w:r>
      <w:r w:rsidR="00EF6F9C">
        <w:rPr>
          <w:rFonts w:ascii="Times New Roman" w:hAnsi="Times New Roman" w:cs="Times New Roman"/>
          <w:sz w:val="28"/>
          <w:szCs w:val="28"/>
        </w:rPr>
        <w:t>5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2017 году до </w:t>
      </w:r>
      <w:r w:rsidR="00EF6F9C">
        <w:rPr>
          <w:rFonts w:ascii="Times New Roman" w:hAnsi="Times New Roman" w:cs="Times New Roman"/>
          <w:sz w:val="28"/>
          <w:szCs w:val="28"/>
        </w:rPr>
        <w:t>4</w:t>
      </w:r>
      <w:r w:rsidR="005C39FA">
        <w:rPr>
          <w:rFonts w:ascii="Times New Roman" w:hAnsi="Times New Roman" w:cs="Times New Roman"/>
          <w:sz w:val="28"/>
          <w:szCs w:val="28"/>
        </w:rPr>
        <w:t>3</w:t>
      </w:r>
      <w:r w:rsidRPr="00C157E1">
        <w:rPr>
          <w:rFonts w:ascii="Times New Roman" w:hAnsi="Times New Roman" w:cs="Times New Roman"/>
          <w:sz w:val="28"/>
          <w:szCs w:val="28"/>
        </w:rPr>
        <w:t xml:space="preserve"> единиц в 2022 году;</w:t>
      </w:r>
    </w:p>
    <w:p w:rsidR="00C157E1" w:rsidRP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lastRenderedPageBreak/>
        <w:t xml:space="preserve">- увеличение площади благоустроенных общественных территорий </w:t>
      </w:r>
      <w:r w:rsidR="00110D24">
        <w:rPr>
          <w:rFonts w:ascii="Times New Roman" w:hAnsi="Times New Roman" w:cs="Times New Roman"/>
          <w:sz w:val="28"/>
          <w:szCs w:val="28"/>
        </w:rPr>
        <w:t>города</w:t>
      </w:r>
      <w:r w:rsidRPr="00C157E1">
        <w:rPr>
          <w:rFonts w:ascii="Times New Roman" w:hAnsi="Times New Roman" w:cs="Times New Roman"/>
          <w:sz w:val="28"/>
          <w:szCs w:val="28"/>
        </w:rPr>
        <w:t xml:space="preserve"> с </w:t>
      </w:r>
      <w:r w:rsidR="00957844">
        <w:rPr>
          <w:rFonts w:ascii="Times New Roman" w:hAnsi="Times New Roman" w:cs="Times New Roman"/>
          <w:sz w:val="28"/>
          <w:szCs w:val="28"/>
        </w:rPr>
        <w:t>4580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2017 году до </w:t>
      </w:r>
      <w:r w:rsidR="00957844">
        <w:rPr>
          <w:rFonts w:ascii="Times New Roman" w:hAnsi="Times New Roman" w:cs="Times New Roman"/>
          <w:sz w:val="28"/>
          <w:szCs w:val="28"/>
        </w:rPr>
        <w:t>99537</w:t>
      </w:r>
      <w:r w:rsidR="002C43C5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C157E1">
        <w:rPr>
          <w:rFonts w:ascii="Times New Roman" w:hAnsi="Times New Roman" w:cs="Times New Roman"/>
          <w:sz w:val="28"/>
          <w:szCs w:val="28"/>
        </w:rPr>
        <w:t xml:space="preserve"> в 2022 году.</w:t>
      </w:r>
    </w:p>
    <w:p w:rsidR="00C157E1" w:rsidRDefault="00C157E1" w:rsidP="00C157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E1">
        <w:rPr>
          <w:rFonts w:ascii="Times New Roman" w:hAnsi="Times New Roman" w:cs="Times New Roman"/>
          <w:sz w:val="28"/>
          <w:szCs w:val="28"/>
        </w:rPr>
        <w:t xml:space="preserve">Целевые индикаторы, показатели муниципальной программы соответствуют ее цели и задачам и предназначены для оценки наиболее существенных результатов реализации муниципальной программы. </w:t>
      </w:r>
      <w:hyperlink w:anchor="P1417" w:history="1">
        <w:r w:rsidRPr="00C157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157E1">
        <w:rPr>
          <w:rFonts w:ascii="Times New Roman" w:hAnsi="Times New Roman" w:cs="Times New Roman"/>
          <w:sz w:val="28"/>
          <w:szCs w:val="28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110D24" w:rsidRPr="00110D24" w:rsidRDefault="00110D24" w:rsidP="00110D24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D24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программы, которых необходимо достигнуть за годы реализации муниципальной программы</w:t>
      </w:r>
    </w:p>
    <w:p w:rsidR="00110D24" w:rsidRPr="00110D24" w:rsidRDefault="005C4ACE" w:rsidP="00110D2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110D24" w:rsidRPr="0011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tbl>
      <w:tblPr>
        <w:tblpPr w:leftFromText="180" w:rightFromText="180" w:vertAnchor="text" w:horzAnchor="margin" w:tblpX="-80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94"/>
        <w:gridCol w:w="851"/>
        <w:gridCol w:w="850"/>
        <w:gridCol w:w="993"/>
        <w:gridCol w:w="897"/>
        <w:gridCol w:w="898"/>
        <w:gridCol w:w="898"/>
      </w:tblGrid>
      <w:tr w:rsidR="00110D24" w:rsidRPr="00011BC0" w:rsidTr="001B746C">
        <w:tc>
          <w:tcPr>
            <w:tcW w:w="77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536" w:type="dxa"/>
            <w:gridSpan w:val="5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показателей</w:t>
            </w:r>
          </w:p>
        </w:tc>
      </w:tr>
      <w:tr w:rsidR="00110D24" w:rsidRPr="00011BC0" w:rsidTr="001B746C">
        <w:trPr>
          <w:trHeight w:val="227"/>
        </w:trPr>
        <w:tc>
          <w:tcPr>
            <w:tcW w:w="77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394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1" w:type="dxa"/>
            <w:vMerge/>
            <w:vAlign w:val="center"/>
          </w:tcPr>
          <w:p w:rsidR="00110D24" w:rsidRPr="00011BC0" w:rsidRDefault="00110D24" w:rsidP="001B74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993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897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898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2021-2022гг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850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10D24" w:rsidRPr="002F0714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7" w:type="dxa"/>
            <w:vAlign w:val="center"/>
          </w:tcPr>
          <w:p w:rsidR="00110D24" w:rsidRPr="002F0714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110D24" w:rsidRPr="00011BC0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7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  <w:vAlign w:val="center"/>
          </w:tcPr>
          <w:p w:rsidR="00110D24" w:rsidRPr="002F0714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11,6</w:t>
            </w:r>
          </w:p>
        </w:tc>
        <w:tc>
          <w:tcPr>
            <w:tcW w:w="993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97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39,5</w:t>
            </w:r>
          </w:p>
        </w:tc>
        <w:tc>
          <w:tcPr>
            <w:tcW w:w="898" w:type="dxa"/>
            <w:vAlign w:val="center"/>
          </w:tcPr>
          <w:p w:rsidR="00110D24" w:rsidRPr="002F0714" w:rsidRDefault="005C39FA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51,2</w:t>
            </w:r>
          </w:p>
        </w:tc>
        <w:tc>
          <w:tcPr>
            <w:tcW w:w="898" w:type="dxa"/>
            <w:vAlign w:val="center"/>
          </w:tcPr>
          <w:p w:rsidR="00110D24" w:rsidRPr="002F0714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благоустроенных </w:t>
            </w: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</w:t>
            </w:r>
          </w:p>
        </w:tc>
        <w:tc>
          <w:tcPr>
            <w:tcW w:w="851" w:type="dxa"/>
            <w:vAlign w:val="center"/>
          </w:tcPr>
          <w:p w:rsidR="00110D24" w:rsidRPr="00011BC0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011B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110D24" w:rsidRPr="00817729" w:rsidRDefault="00950960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</w:t>
            </w:r>
          </w:p>
        </w:tc>
        <w:tc>
          <w:tcPr>
            <w:tcW w:w="993" w:type="dxa"/>
            <w:vAlign w:val="center"/>
          </w:tcPr>
          <w:p w:rsidR="00110D24" w:rsidRPr="00817729" w:rsidRDefault="00950960" w:rsidP="009509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897" w:type="dxa"/>
            <w:vAlign w:val="center"/>
          </w:tcPr>
          <w:p w:rsidR="00110D24" w:rsidRPr="00817729" w:rsidRDefault="003C0CE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44,4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66,7</w:t>
            </w:r>
          </w:p>
        </w:tc>
        <w:tc>
          <w:tcPr>
            <w:tcW w:w="898" w:type="dxa"/>
            <w:vAlign w:val="center"/>
          </w:tcPr>
          <w:p w:rsidR="00110D24" w:rsidRPr="00817729" w:rsidRDefault="00EF6F9C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10D24" w:rsidRPr="00817729" w:rsidTr="001B746C">
        <w:tc>
          <w:tcPr>
            <w:tcW w:w="771" w:type="dxa"/>
            <w:vAlign w:val="center"/>
          </w:tcPr>
          <w:p w:rsidR="00110D24" w:rsidRPr="00817729" w:rsidRDefault="00110D24" w:rsidP="001B746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 такой практики)</w:t>
            </w:r>
          </w:p>
        </w:tc>
        <w:tc>
          <w:tcPr>
            <w:tcW w:w="851" w:type="dxa"/>
            <w:vAlign w:val="center"/>
          </w:tcPr>
          <w:p w:rsidR="00110D24" w:rsidRPr="00817729" w:rsidRDefault="00110D24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proofErr w:type="spellStart"/>
            <w:r w:rsidRPr="0081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110D24" w:rsidRPr="00817729" w:rsidRDefault="002C43C5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175,1</w:t>
            </w:r>
          </w:p>
        </w:tc>
        <w:tc>
          <w:tcPr>
            <w:tcW w:w="993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7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98" w:type="dxa"/>
            <w:vAlign w:val="center"/>
          </w:tcPr>
          <w:p w:rsidR="00110D24" w:rsidRPr="00817729" w:rsidRDefault="00F23228" w:rsidP="001B7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1B746C" w:rsidRDefault="001B746C" w:rsidP="001B746C">
      <w:pPr>
        <w:pStyle w:val="ConsPlusNormal"/>
        <w:jc w:val="center"/>
        <w:outlineLvl w:val="1"/>
        <w:rPr>
          <w:lang w:val="en-US"/>
        </w:rPr>
      </w:pPr>
    </w:p>
    <w:p w:rsidR="00F23228" w:rsidRDefault="00F23228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B746C">
        <w:rPr>
          <w:rFonts w:ascii="Times New Roman" w:hAnsi="Times New Roman" w:cs="Times New Roman"/>
          <w:b/>
          <w:sz w:val="28"/>
          <w:szCs w:val="28"/>
        </w:rPr>
        <w:t>4.Сроки и этапы реализации муниципальной программы</w:t>
      </w:r>
    </w:p>
    <w:p w:rsidR="001B746C" w:rsidRPr="001B746C" w:rsidRDefault="001B746C" w:rsidP="001B746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46C" w:rsidRPr="001B746C" w:rsidRDefault="001B746C" w:rsidP="001B74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6C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в один этап </w:t>
      </w:r>
      <w:r w:rsidR="00F23228">
        <w:rPr>
          <w:rFonts w:ascii="Times New Roman" w:hAnsi="Times New Roman" w:cs="Times New Roman"/>
          <w:sz w:val="28"/>
          <w:szCs w:val="28"/>
        </w:rPr>
        <w:t>с</w:t>
      </w:r>
      <w:r w:rsidRPr="001B746C">
        <w:rPr>
          <w:rFonts w:ascii="Times New Roman" w:hAnsi="Times New Roman" w:cs="Times New Roman"/>
          <w:sz w:val="28"/>
          <w:szCs w:val="28"/>
        </w:rPr>
        <w:t xml:space="preserve"> 2018</w:t>
      </w:r>
      <w:r w:rsidR="00F23228">
        <w:rPr>
          <w:rFonts w:ascii="Times New Roman" w:hAnsi="Times New Roman" w:cs="Times New Roman"/>
          <w:sz w:val="28"/>
          <w:szCs w:val="28"/>
        </w:rPr>
        <w:t xml:space="preserve"> по </w:t>
      </w:r>
      <w:r w:rsidRPr="001B746C">
        <w:rPr>
          <w:rFonts w:ascii="Times New Roman" w:hAnsi="Times New Roman" w:cs="Times New Roman"/>
          <w:sz w:val="28"/>
          <w:szCs w:val="28"/>
        </w:rPr>
        <w:t>2022 годы.</w:t>
      </w:r>
    </w:p>
    <w:p w:rsidR="00B22368" w:rsidRDefault="00B22368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46C" w:rsidRPr="00B22368" w:rsidRDefault="00260506" w:rsidP="0026050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>5</w:t>
      </w:r>
      <w:r w:rsidR="001B746C" w:rsidRPr="00B22368">
        <w:rPr>
          <w:rFonts w:ascii="Times New Roman" w:hAnsi="Times New Roman" w:cs="Times New Roman"/>
          <w:b/>
          <w:sz w:val="28"/>
          <w:szCs w:val="28"/>
        </w:rPr>
        <w:t xml:space="preserve">. Обобщенная характеристика реализуемых </w:t>
      </w:r>
      <w:r w:rsidR="00B2236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1B746C" w:rsidRPr="00B22368" w:rsidRDefault="001B746C" w:rsidP="0026050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программы.  </w:t>
      </w:r>
    </w:p>
    <w:p w:rsidR="001B746C" w:rsidRPr="00260506" w:rsidRDefault="001B746C" w:rsidP="002605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Каждый структурный элемент муниципальной программы направлен на решение группы взаимосвязанных задач муниципальной программы. Решение всего комплекса задач муниципальной программы обеспечивает достижение поставленной цели муниципальной программы.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 целях решения поставленных задач в соответствии с целевой направленностью муниципальной программы к реализации в 2018-2022 годах предусмотрены следующие отдельные мероприятия: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1. Благоустройство общественных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Благоустройство дворовых территорий города.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3. Подготовка и утверждение с учетом обсуждения с представителями заинтересованных лиц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</w:rPr>
        <w:t xml:space="preserve"> благоустройства каждой дворовой территории, включенной в муниципальную программу, а также </w:t>
      </w:r>
      <w:proofErr w:type="spellStart"/>
      <w:r w:rsidRPr="00260506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spellEnd"/>
      <w:r w:rsidRPr="00260506">
        <w:rPr>
          <w:rFonts w:ascii="Times New Roman" w:hAnsi="Times New Roman" w:cs="Times New Roman"/>
          <w:sz w:val="28"/>
          <w:szCs w:val="28"/>
        </w:rPr>
        <w:t xml:space="preserve"> благоустройства наиболее посещаемых общественных территорий города.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В рамках  мероприятия муниципальной программы города Ак-Довурак 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0506">
        <w:rPr>
          <w:rFonts w:ascii="Times New Roman" w:hAnsi="Times New Roman" w:cs="Times New Roman"/>
          <w:sz w:val="28"/>
          <w:szCs w:val="28"/>
        </w:rPr>
        <w:t>на 2018-2022 годы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260506">
        <w:rPr>
          <w:rFonts w:ascii="Times New Roman" w:hAnsi="Times New Roman" w:cs="Times New Roman"/>
          <w:sz w:val="28"/>
          <w:szCs w:val="28"/>
        </w:rPr>
        <w:t>редусматриваются к реализации минимальный и дополнительный  пе</w:t>
      </w:r>
      <w:r w:rsidR="00260506" w:rsidRPr="00260506">
        <w:rPr>
          <w:rFonts w:ascii="Times New Roman" w:hAnsi="Times New Roman" w:cs="Times New Roman"/>
          <w:sz w:val="28"/>
          <w:szCs w:val="28"/>
        </w:rPr>
        <w:t>ре</w:t>
      </w:r>
      <w:r w:rsidRPr="00260506">
        <w:rPr>
          <w:rFonts w:ascii="Times New Roman" w:hAnsi="Times New Roman" w:cs="Times New Roman"/>
          <w:sz w:val="28"/>
          <w:szCs w:val="28"/>
        </w:rPr>
        <w:t xml:space="preserve">чни работ: </w:t>
      </w:r>
    </w:p>
    <w:p w:rsidR="00F23228" w:rsidRDefault="00F23228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1. Минимальный перечень видов работ: 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а) ремонт дворовых проездов;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б) обеспечение освещения дворовых территорий;</w:t>
      </w:r>
    </w:p>
    <w:p w:rsidR="001B746C" w:rsidRPr="00260506" w:rsidRDefault="001B746C" w:rsidP="009C6370">
      <w:pPr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в) установка скамеек и урн для мусора;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2. Перечень дополнительных видов работ:</w:t>
      </w:r>
    </w:p>
    <w:p w:rsidR="0082378F" w:rsidRPr="00F50FBC" w:rsidRDefault="0082378F" w:rsidP="009C6370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б) Установка бордюрных камней.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в) Установка качелей.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ж)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и) Обрезка деревьев и кустов.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</w:t>
      </w:r>
      <w:proofErr w:type="gramEnd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F50FBC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82378F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 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82378F" w:rsidRPr="00BF2E7E" w:rsidRDefault="0082378F" w:rsidP="009C6370">
      <w:pPr>
        <w:tabs>
          <w:tab w:val="left" w:pos="709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с) 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работ, и предусматривает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формате трудового участия, по видам работ, не требующих специальной квалификации при их выполнении.</w:t>
      </w:r>
    </w:p>
    <w:p w:rsidR="001B746C" w:rsidRPr="00260506" w:rsidRDefault="001B746C" w:rsidP="009C63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При ремонте дворовых проездов необходимо обязательно предусматривать устройство бордюрных пандусов в местах съезда на проезжую часть и по возможности предусматривать места для парковки автотранспортных средств инвалидов. </w:t>
      </w:r>
    </w:p>
    <w:p w:rsidR="001B746C" w:rsidRPr="00260506" w:rsidRDefault="001B746C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Ответственным  исполнителем данного отдельного мероприятия  является  </w:t>
      </w:r>
      <w:r w:rsidR="00260506" w:rsidRPr="0026050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города Ак-Довурак</w:t>
      </w:r>
      <w:r w:rsidRPr="00260506">
        <w:rPr>
          <w:rFonts w:ascii="Times New Roman" w:hAnsi="Times New Roman" w:cs="Times New Roman"/>
          <w:sz w:val="28"/>
          <w:szCs w:val="28"/>
        </w:rPr>
        <w:t xml:space="preserve">, соисполнителями являются </w:t>
      </w:r>
      <w:r w:rsidR="0024735F">
        <w:rPr>
          <w:rFonts w:ascii="Times New Roman" w:hAnsi="Times New Roman" w:cs="Times New Roman"/>
          <w:sz w:val="28"/>
          <w:szCs w:val="28"/>
        </w:rPr>
        <w:t xml:space="preserve">МУ МПП ЖКХ </w:t>
      </w:r>
      <w:proofErr w:type="gramStart"/>
      <w:r w:rsidR="002473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4735F">
        <w:rPr>
          <w:rFonts w:ascii="Times New Roman" w:hAnsi="Times New Roman" w:cs="Times New Roman"/>
          <w:sz w:val="28"/>
          <w:szCs w:val="28"/>
        </w:rPr>
        <w:t>. Ак-Довурак, УК и ТСЖ, где реализуется муниципальная программа.</w:t>
      </w:r>
    </w:p>
    <w:p w:rsidR="00260506" w:rsidRPr="00260506" w:rsidRDefault="00260506" w:rsidP="009C637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5. Механизм реализации муниципальной программы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Механизм  реализации  мероприятий  муниципальной программы основан на обеспечении достижения запланированных результатов и величин целевых индикаторов, показателей, установленных в муниципальной программе. Ответственный исполнитель муниципальной программы – 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Соисполнителями муниципальной программы (далее - Соисполнители) являются: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 xml:space="preserve">отдел экономики администрации </w:t>
      </w:r>
      <w:proofErr w:type="gramStart"/>
      <w:r w:rsidR="00F2322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23228">
        <w:rPr>
          <w:rFonts w:ascii="Times New Roman" w:hAnsi="Times New Roman" w:cs="Times New Roman"/>
          <w:sz w:val="28"/>
          <w:szCs w:val="28"/>
          <w:lang w:eastAsia="ru-RU"/>
        </w:rPr>
        <w:t>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proofErr w:type="gramStart"/>
      <w:r w:rsidR="00F23228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23228">
        <w:rPr>
          <w:rFonts w:ascii="Times New Roman" w:hAnsi="Times New Roman" w:cs="Times New Roman"/>
          <w:sz w:val="28"/>
          <w:szCs w:val="28"/>
          <w:lang w:eastAsia="ru-RU"/>
        </w:rPr>
        <w:t>.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23228">
        <w:rPr>
          <w:rFonts w:ascii="Times New Roman" w:hAnsi="Times New Roman" w:cs="Times New Roman"/>
          <w:sz w:val="28"/>
          <w:szCs w:val="28"/>
          <w:lang w:eastAsia="ru-RU"/>
        </w:rPr>
        <w:t>МУ МПП ЖКХ, УК и ТСЖ города Ак-Довурак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 Ак-Довурак как ответственный исполнитель муниципальной программы обеспечивает согласованные действия между соисполнителями, участвующими в муниципальной программе, по подготовке и реализации программных мероприятий.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предусматривает реализацию мероприятий общественных  обсуждений с представителями заинтересованных лиц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дизайн-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проектов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каждой дворовой территории (</w:t>
      </w:r>
      <w:r w:rsidRPr="0026050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, включенной в муниципальную программу) города. 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обсуждения, согласования и утверждения </w:t>
      </w:r>
      <w:proofErr w:type="spellStart"/>
      <w:proofErr w:type="gram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дворовых территорий, включенных в муниципальную программу отдел имущества и земельных отношений администрации, организует размещение представленных проектов на официальном сайте администрации города </w:t>
      </w:r>
      <w:r w:rsidR="0024735F">
        <w:rPr>
          <w:rFonts w:ascii="Times New Roman" w:hAnsi="Times New Roman" w:cs="Times New Roman"/>
          <w:sz w:val="28"/>
          <w:szCs w:val="28"/>
          <w:lang w:eastAsia="ru-RU"/>
        </w:rPr>
        <w:t>Ак-Довурака</w:t>
      </w:r>
      <w:r w:rsidRPr="00260506">
        <w:rPr>
          <w:rFonts w:ascii="Times New Roman" w:hAnsi="Times New Roman" w:cs="Times New Roman"/>
          <w:sz w:val="28"/>
          <w:szCs w:val="28"/>
          <w:lang w:eastAsia="ru-RU"/>
        </w:rPr>
        <w:t xml:space="preserve"> в телекоммуникационной сети Интернет для голосования собственников и жителей многоквартирных домов по утверждению </w:t>
      </w:r>
      <w:proofErr w:type="spellStart"/>
      <w:r w:rsidRPr="00260506">
        <w:rPr>
          <w:rFonts w:ascii="Times New Roman" w:hAnsi="Times New Roman" w:cs="Times New Roman"/>
          <w:sz w:val="28"/>
          <w:szCs w:val="28"/>
          <w:lang w:eastAsia="ru-RU"/>
        </w:rPr>
        <w:t>дизайн-проектов</w:t>
      </w:r>
      <w:proofErr w:type="spellEnd"/>
      <w:r w:rsidRPr="002605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60506">
        <w:rPr>
          <w:rFonts w:ascii="Times New Roman" w:hAnsi="Times New Roman" w:cs="Times New Roman"/>
          <w:sz w:val="28"/>
          <w:szCs w:val="28"/>
          <w:lang w:eastAsia="ru-RU"/>
        </w:rPr>
        <w:t>Реализация мероприятий муниципальной программы в части закупок товаров,  работ,  услуг  осуществляется в порядке, установленном действующим законодательством Российской Федерации в сфере закупок товаров,  работ,  услуг на обеспечение государственных и муниципальных нужд.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отдел имущественных и земельных отношений администрации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Соисполнители несут ответственность за достижение целевых индикаторов, показателей муниципальной программы по мероприятиям, исполнение которых возложено на них условиями настоящей муниципальной программы.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федерального и республиканского бюджета, а также бюджета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контролируют выполнение мероприятий, выявляют их отклонение от предусмотренных целей, устанавливают причины и применяют меры по их устранению.</w:t>
      </w:r>
    </w:p>
    <w:p w:rsidR="00260506" w:rsidRPr="00260506" w:rsidRDefault="00260506" w:rsidP="009C6370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0506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муниципальной программы осуществляется в порядке, установленном для исполнения бюджета </w:t>
      </w:r>
      <w:proofErr w:type="gramStart"/>
      <w:r w:rsidRPr="002605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06">
        <w:rPr>
          <w:rFonts w:ascii="Times New Roman" w:hAnsi="Times New Roman" w:cs="Times New Roman"/>
          <w:sz w:val="28"/>
          <w:szCs w:val="28"/>
        </w:rPr>
        <w:t>. Ак-Довурак.</w:t>
      </w:r>
    </w:p>
    <w:p w:rsidR="00260506" w:rsidRPr="00260506" w:rsidRDefault="00260506" w:rsidP="009C63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24" w:rsidRDefault="00316161" w:rsidP="009C637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16161" w:rsidRPr="00316161" w:rsidRDefault="00316161" w:rsidP="009C6370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Общий объем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  <w:r w:rsidRPr="00316161">
        <w:rPr>
          <w:rFonts w:ascii="Times New Roman" w:hAnsi="Times New Roman" w:cs="Times New Roman"/>
          <w:sz w:val="28"/>
          <w:szCs w:val="28"/>
        </w:rPr>
        <w:t>, необходимых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6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316161">
        <w:rPr>
          <w:rFonts w:ascii="Times New Roman" w:hAnsi="Times New Roman" w:cs="Times New Roman"/>
          <w:sz w:val="28"/>
          <w:szCs w:val="28"/>
        </w:rPr>
        <w:br/>
        <w:t xml:space="preserve">в 2018-2022 годах, составляет </w:t>
      </w:r>
      <w:r w:rsidR="00F23228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316161">
        <w:rPr>
          <w:rFonts w:ascii="Times New Roman" w:hAnsi="Times New Roman" w:cs="Times New Roman"/>
          <w:sz w:val="28"/>
          <w:szCs w:val="28"/>
        </w:rPr>
        <w:t xml:space="preserve"> рублей,  том числе: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 – 5,0 млн. рублей;</w:t>
      </w:r>
    </w:p>
    <w:p w:rsidR="00316161" w:rsidRDefault="00316161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благоустройство дворовых территорий – 20,</w:t>
      </w:r>
      <w:r w:rsidR="00F232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735F" w:rsidRPr="00316161" w:rsidRDefault="0024735F" w:rsidP="009C6370">
      <w:pPr>
        <w:pStyle w:val="a4"/>
        <w:tabs>
          <w:tab w:val="left" w:pos="142"/>
          <w:tab w:val="left" w:pos="1134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 части финансирования могут быть внесены  изменения после утверждения и согласования смет по благоустройству.</w:t>
      </w:r>
    </w:p>
    <w:p w:rsidR="009C6370" w:rsidRDefault="009C6370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6161" w:rsidRPr="00316161" w:rsidRDefault="00316161" w:rsidP="0031616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16161">
        <w:rPr>
          <w:rFonts w:ascii="Times New Roman" w:hAnsi="Times New Roman" w:cs="Times New Roman"/>
          <w:b/>
          <w:sz w:val="28"/>
          <w:szCs w:val="28"/>
        </w:rPr>
        <w:t>7. Оценка эффективности реализации муниципальной программы</w:t>
      </w:r>
    </w:p>
    <w:p w:rsidR="00316161" w:rsidRPr="00316161" w:rsidRDefault="00316161" w:rsidP="0031616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проводится ответственным исполнителем по итогам ее исполнения </w:t>
      </w:r>
      <w:r w:rsidRPr="00316161">
        <w:rPr>
          <w:rFonts w:ascii="Times New Roman" w:hAnsi="Times New Roman" w:cs="Times New Roman"/>
          <w:sz w:val="28"/>
          <w:szCs w:val="28"/>
        </w:rPr>
        <w:br/>
        <w:t>за 2018-2022 годы.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следующим критериям: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цели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достижения задач муниципальной программы;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степени эффективности использования бюджетных средств.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Ожидаемые результаты программы: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площади благоустроенных общественных территорий города от общей площади общественных территорий Владивостокского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 xml:space="preserve"> - увеличение площади благоустроенных общественных территорий города, приходящихся на 1 жителя  городского округа;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благоустроенных дворовых территорий города от общей площади дворовых территорий;</w:t>
      </w:r>
    </w:p>
    <w:p w:rsidR="00316161" w:rsidRPr="00316161" w:rsidRDefault="00316161" w:rsidP="00316161">
      <w:pPr>
        <w:tabs>
          <w:tab w:val="left" w:pos="142"/>
          <w:tab w:val="left" w:pos="1134"/>
        </w:tabs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16161">
        <w:rPr>
          <w:rFonts w:ascii="Times New Roman" w:hAnsi="Times New Roman" w:cs="Times New Roman"/>
          <w:sz w:val="28"/>
          <w:szCs w:val="28"/>
        </w:rPr>
        <w:t>- увеличение доли граждан, проживающих на благоустроенных дворовых территориях.</w:t>
      </w:r>
    </w:p>
    <w:p w:rsidR="00C157E1" w:rsidRPr="002F0714" w:rsidRDefault="00C157E1" w:rsidP="00D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C5E46" w:rsidSect="00DD78D6">
          <w:pgSz w:w="11906" w:h="16838"/>
          <w:pgMar w:top="567" w:right="566" w:bottom="568" w:left="1134" w:header="708" w:footer="708" w:gutter="0"/>
          <w:cols w:space="708"/>
          <w:docGrid w:linePitch="360"/>
        </w:sectPr>
      </w:pPr>
    </w:p>
    <w:p w:rsidR="006E35D0" w:rsidRDefault="00FD0FD6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5C4ACE">
        <w:rPr>
          <w:rFonts w:ascii="Times New Roman" w:hAnsi="Times New Roman" w:cs="Times New Roman"/>
        </w:rPr>
        <w:t>1</w:t>
      </w:r>
    </w:p>
    <w:p w:rsidR="00B22368" w:rsidRPr="00804CA0" w:rsidRDefault="00B22368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5E46" w:rsidRPr="00804CA0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Перечень</w:t>
      </w:r>
    </w:p>
    <w:p w:rsidR="00DC5E46" w:rsidRDefault="00DC5E46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4CA0"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232DD1" w:rsidRPr="00804CA0" w:rsidRDefault="00232DD1" w:rsidP="00DD78D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ook w:val="04A0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F05C06" w:rsidRPr="00F05C06" w:rsidTr="00D5464E">
        <w:tc>
          <w:tcPr>
            <w:tcW w:w="2376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vAlign w:val="center"/>
          </w:tcPr>
          <w:p w:rsidR="00DC5E46" w:rsidRPr="00F05C06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vAlign w:val="center"/>
          </w:tcPr>
          <w:p w:rsidR="00DC5E46" w:rsidRPr="002C3D3C" w:rsidRDefault="00D5464E" w:rsidP="00D5464E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Основные</w:t>
            </w:r>
            <w:r w:rsidR="00DC5E46" w:rsidRPr="002C3D3C">
              <w:rPr>
                <w:rFonts w:ascii="Times New Roman" w:hAnsi="Times New Roman" w:cs="Times New Roman"/>
              </w:rPr>
              <w:t xml:space="preserve"> направления реализации</w:t>
            </w:r>
          </w:p>
        </w:tc>
        <w:tc>
          <w:tcPr>
            <w:tcW w:w="2966" w:type="dxa"/>
            <w:vMerge w:val="restart"/>
            <w:vAlign w:val="center"/>
          </w:tcPr>
          <w:p w:rsidR="00DC5E46" w:rsidRPr="002C3D3C" w:rsidRDefault="00DC5E46" w:rsidP="00DD78D6">
            <w:pPr>
              <w:jc w:val="center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F05C06" w:rsidRPr="00F05C06" w:rsidTr="00804CA0">
        <w:tc>
          <w:tcPr>
            <w:tcW w:w="2376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 xml:space="preserve">начала реализации </w:t>
            </w:r>
          </w:p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DC5E46" w:rsidRPr="00F05C06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vMerge/>
          </w:tcPr>
          <w:p w:rsidR="00DC5E46" w:rsidRPr="002C3D3C" w:rsidRDefault="00DC5E46" w:rsidP="00DD78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35D0" w:rsidRPr="00F05C06" w:rsidTr="00804CA0">
        <w:tc>
          <w:tcPr>
            <w:tcW w:w="15701" w:type="dxa"/>
            <w:gridSpan w:val="7"/>
          </w:tcPr>
          <w:p w:rsidR="006E35D0" w:rsidRPr="002C3D3C" w:rsidRDefault="00232DD1" w:rsidP="00B22368">
            <w:pPr>
              <w:jc w:val="both"/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 xml:space="preserve">Задача 1. Повышение уровня благоустройства дворовых территорий </w:t>
            </w:r>
          </w:p>
        </w:tc>
      </w:tr>
      <w:tr w:rsidR="00F05C06" w:rsidRPr="00F05C06" w:rsidTr="00804CA0">
        <w:tc>
          <w:tcPr>
            <w:tcW w:w="2376" w:type="dxa"/>
          </w:tcPr>
          <w:p w:rsidR="00DC5E46" w:rsidRPr="002F0714" w:rsidRDefault="00F05C06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1.1</w:t>
            </w:r>
            <w:r w:rsidR="00232DD1" w:rsidRPr="002F0714"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 xml:space="preserve"> Благоустройство дворовых территорий</w:t>
            </w:r>
          </w:p>
        </w:tc>
        <w:tc>
          <w:tcPr>
            <w:tcW w:w="2239" w:type="dxa"/>
          </w:tcPr>
          <w:p w:rsidR="0082378F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DC5E46" w:rsidRPr="002F0714" w:rsidRDefault="0082378F" w:rsidP="00982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DC5E46" w:rsidRPr="002F0714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 w:rsidR="008237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DC5E46" w:rsidRPr="00F05C06" w:rsidRDefault="00F05C06" w:rsidP="0082378F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 w:rsidR="008237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DC5E46" w:rsidRPr="00F05C06" w:rsidRDefault="00F05C06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</w:tcPr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1.</w:t>
            </w:r>
            <w:r w:rsidRPr="002C3D3C">
              <w:rPr>
                <w:rFonts w:ascii="Times New Roman" w:hAnsi="Times New Roman" w:cs="Times New Roman"/>
              </w:rPr>
              <w:tab/>
              <w:t>Ремонт дворовых проездов.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2.</w:t>
            </w:r>
            <w:r w:rsidRPr="002C3D3C">
              <w:rPr>
                <w:rFonts w:ascii="Times New Roman" w:hAnsi="Times New Roman" w:cs="Times New Roman"/>
              </w:rPr>
              <w:tab/>
              <w:t>Обеспечение освещения дворовых территорий.</w:t>
            </w:r>
          </w:p>
          <w:p w:rsidR="00F05C0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3.</w:t>
            </w:r>
            <w:r w:rsidRPr="002C3D3C">
              <w:rPr>
                <w:rFonts w:ascii="Times New Roman" w:hAnsi="Times New Roman" w:cs="Times New Roman"/>
              </w:rPr>
              <w:tab/>
              <w:t>Установка скамеек.</w:t>
            </w:r>
          </w:p>
          <w:p w:rsidR="00DC5E46" w:rsidRPr="002C3D3C" w:rsidRDefault="00F05C06" w:rsidP="00FD0FD6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4.</w:t>
            </w:r>
            <w:r w:rsidRPr="002C3D3C">
              <w:rPr>
                <w:rFonts w:ascii="Times New Roman" w:hAnsi="Times New Roman" w:cs="Times New Roman"/>
              </w:rPr>
              <w:tab/>
              <w:t>Установка урн</w:t>
            </w:r>
          </w:p>
        </w:tc>
        <w:tc>
          <w:tcPr>
            <w:tcW w:w="2966" w:type="dxa"/>
          </w:tcPr>
          <w:p w:rsidR="00804CA0" w:rsidRPr="002C3D3C" w:rsidRDefault="001C09EB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232DD1" w:rsidRPr="00F05C06" w:rsidTr="00762B1E">
        <w:tc>
          <w:tcPr>
            <w:tcW w:w="15701" w:type="dxa"/>
            <w:gridSpan w:val="7"/>
          </w:tcPr>
          <w:p w:rsidR="00232DD1" w:rsidRPr="002F0714" w:rsidRDefault="00232DD1" w:rsidP="00B22368">
            <w:pPr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 xml:space="preserve">Задача 2. Повышение уровня благоустройства общественных территорий </w:t>
            </w:r>
          </w:p>
        </w:tc>
      </w:tr>
      <w:tr w:rsidR="00B22368" w:rsidRPr="00F05C06" w:rsidTr="00804CA0">
        <w:tc>
          <w:tcPr>
            <w:tcW w:w="2376" w:type="dxa"/>
          </w:tcPr>
          <w:p w:rsidR="00B22368" w:rsidRPr="002F0714" w:rsidRDefault="00B22368" w:rsidP="00B22368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  <w:r w:rsidRPr="002F0714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2239" w:type="dxa"/>
          </w:tcPr>
          <w:p w:rsidR="00B22368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ОИЗО администрации </w:t>
            </w:r>
          </w:p>
          <w:p w:rsidR="00B22368" w:rsidRPr="002F0714" w:rsidRDefault="00B22368" w:rsidP="002C43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Ак-Довурак</w:t>
            </w:r>
          </w:p>
        </w:tc>
        <w:tc>
          <w:tcPr>
            <w:tcW w:w="1305" w:type="dxa"/>
          </w:tcPr>
          <w:p w:rsidR="00B22368" w:rsidRPr="002F0714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2F071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</w:tcPr>
          <w:p w:rsidR="00B22368" w:rsidRPr="00F05C06" w:rsidRDefault="00B22368" w:rsidP="00B22368">
            <w:pPr>
              <w:jc w:val="center"/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B22368" w:rsidRPr="00F05C06" w:rsidRDefault="00B22368" w:rsidP="00FD0FD6">
            <w:pPr>
              <w:rPr>
                <w:rFonts w:ascii="Times New Roman" w:hAnsi="Times New Roman" w:cs="Times New Roman"/>
              </w:rPr>
            </w:pPr>
            <w:r w:rsidRPr="00F05C06">
              <w:rPr>
                <w:rFonts w:ascii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Благоустройство наиболее посещаемых территорий общего пользования: центральных площадей, центральных улиц, парков и т.д.</w:t>
            </w:r>
          </w:p>
        </w:tc>
        <w:tc>
          <w:tcPr>
            <w:tcW w:w="2966" w:type="dxa"/>
          </w:tcPr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Показатель 2</w:t>
            </w:r>
          </w:p>
          <w:p w:rsidR="00B22368" w:rsidRPr="002C3D3C" w:rsidRDefault="00B22368" w:rsidP="00FD0FD6">
            <w:pPr>
              <w:rPr>
                <w:rFonts w:ascii="Times New Roman" w:hAnsi="Times New Roman" w:cs="Times New Roman"/>
              </w:rPr>
            </w:pPr>
            <w:r w:rsidRPr="002C3D3C"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DC5E46" w:rsidRPr="00DC5E46" w:rsidRDefault="00DC5E46" w:rsidP="00DD7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072A" w:rsidRDefault="00CE072A" w:rsidP="00CE072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CE072A" w:rsidSect="00804CA0">
          <w:pgSz w:w="16838" w:h="11906" w:orient="landscape"/>
          <w:pgMar w:top="709" w:right="567" w:bottom="567" w:left="709" w:header="709" w:footer="709" w:gutter="0"/>
          <w:cols w:space="708"/>
          <w:docGrid w:linePitch="360"/>
        </w:sectPr>
      </w:pP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5C4AC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CE072A" w:rsidRDefault="00CE072A" w:rsidP="00CE072A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09A8" w:rsidRDefault="005909A8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B1C36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</w:p>
    <w:p w:rsidR="00173F30" w:rsidRDefault="00CE072A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территорий, подлежащих благоустройству в 201</w:t>
      </w:r>
      <w:r w:rsidR="00316161">
        <w:rPr>
          <w:rFonts w:ascii="Times New Roman" w:eastAsiaTheme="minorHAnsi" w:hAnsi="Times New Roman" w:cs="Times New Roman"/>
          <w:sz w:val="28"/>
          <w:szCs w:val="28"/>
          <w:lang w:eastAsia="en-US"/>
        </w:rPr>
        <w:t>8-2022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1. Городской парк «</w:t>
      </w:r>
      <w:r w:rsidR="00B34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2. Городок «Сказка»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957844">
        <w:rPr>
          <w:rFonts w:ascii="Times New Roman" w:hAnsi="Times New Roman" w:cs="Times New Roman"/>
          <w:sz w:val="28"/>
          <w:szCs w:val="28"/>
        </w:rPr>
        <w:t xml:space="preserve"> Площадь перед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4. Площадь за зданием «Дворца Культуры»</w:t>
      </w:r>
    </w:p>
    <w:p w:rsidR="00957844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hAnsi="Times New Roman" w:cs="Times New Roman"/>
          <w:sz w:val="28"/>
          <w:szCs w:val="28"/>
        </w:rPr>
        <w:t>5.  Площадь перед магазином «Бакалея»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6. Центральная площадь с рынком - павильоном</w:t>
      </w:r>
    </w:p>
    <w:p w:rsidR="00173F30" w:rsidRPr="00957844" w:rsidRDefault="00957844" w:rsidP="009578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57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57844">
        <w:rPr>
          <w:rFonts w:ascii="Times New Roman" w:hAnsi="Times New Roman" w:cs="Times New Roman"/>
          <w:sz w:val="28"/>
          <w:szCs w:val="28"/>
        </w:rPr>
        <w:t>Площадь с игровой площадкой «Дракон»</w:t>
      </w:r>
    </w:p>
    <w:p w:rsidR="00957844" w:rsidRPr="00957844" w:rsidRDefault="00957844" w:rsidP="0095784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844">
        <w:rPr>
          <w:rFonts w:ascii="Times New Roman" w:hAnsi="Times New Roman" w:cs="Times New Roman"/>
          <w:sz w:val="28"/>
          <w:szCs w:val="28"/>
        </w:rPr>
        <w:t>8.  Площадь  возле школы № 1</w:t>
      </w: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3F30" w:rsidRDefault="00173F30" w:rsidP="001B1C36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072A" w:rsidRDefault="00CE072A">
      <w:pPr>
        <w:rPr>
          <w:rFonts w:ascii="Times New Roman" w:hAnsi="Times New Roman" w:cs="Times New Roman"/>
          <w:sz w:val="28"/>
          <w:szCs w:val="28"/>
        </w:rPr>
      </w:pPr>
    </w:p>
    <w:p w:rsidR="005D2F90" w:rsidRP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3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2F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D2F90" w:rsidRDefault="005D2F90" w:rsidP="005D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3F30" w:rsidRDefault="008A78D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8D8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</w:t>
      </w:r>
      <w:r w:rsidR="005909A8">
        <w:rPr>
          <w:rFonts w:ascii="Times New Roman" w:hAnsi="Times New Roman" w:cs="Times New Roman"/>
          <w:sz w:val="28"/>
          <w:szCs w:val="28"/>
        </w:rPr>
        <w:t>8-2022</w:t>
      </w:r>
      <w:r w:rsidRPr="008A78D8">
        <w:rPr>
          <w:rFonts w:ascii="Times New Roman" w:hAnsi="Times New Roman" w:cs="Times New Roman"/>
          <w:sz w:val="28"/>
          <w:szCs w:val="28"/>
        </w:rPr>
        <w:t xml:space="preserve"> год</w:t>
      </w:r>
      <w:r w:rsidR="005909A8">
        <w:rPr>
          <w:rFonts w:ascii="Times New Roman" w:hAnsi="Times New Roman" w:cs="Times New Roman"/>
          <w:sz w:val="28"/>
          <w:szCs w:val="28"/>
        </w:rPr>
        <w:t>ы</w:t>
      </w: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F30" w:rsidRDefault="00173F30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9A8" w:rsidRDefault="005909A8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0FBC" w:rsidRDefault="00F50FBC" w:rsidP="00CE07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4ACE">
        <w:rPr>
          <w:rFonts w:ascii="Times New Roman" w:hAnsi="Times New Roman" w:cs="Times New Roman"/>
          <w:sz w:val="28"/>
          <w:szCs w:val="28"/>
        </w:rPr>
        <w:t>4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0FBC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F50FBC" w:rsidRPr="00F50FBC" w:rsidRDefault="00F50FBC" w:rsidP="00B22368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благоустройству дворовых территорий</w:t>
      </w: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DC2441" w:rsidRDefault="00DC2441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F50FBC" w:rsidRPr="00F50FBC" w:rsidSect="00477DD5">
          <w:headerReference w:type="default" r:id="rId9"/>
          <w:headerReference w:type="first" r:id="rId10"/>
          <w:pgSz w:w="11907" w:h="16840"/>
          <w:pgMar w:top="709" w:right="851" w:bottom="993" w:left="1701" w:header="720" w:footer="720" w:gutter="0"/>
          <w:cols w:space="720"/>
          <w:titlePg/>
          <w:docGrid w:linePitch="381"/>
        </w:sectPr>
      </w:pPr>
    </w:p>
    <w:p w:rsidR="00F50FBC" w:rsidRPr="00F50FBC" w:rsidRDefault="005C4ACE" w:rsidP="00DD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0FBC" w:rsidRP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F50FBC" w:rsidRDefault="00F50FBC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0"/>
          <w:lang w:eastAsia="ar-SA"/>
        </w:rPr>
        <w:t>видов работ по благо</w:t>
      </w:r>
      <w:r w:rsidR="00B22368">
        <w:rPr>
          <w:rFonts w:ascii="Times New Roman" w:eastAsia="Times New Roman" w:hAnsi="Times New Roman" w:cs="Times New Roman"/>
          <w:sz w:val="28"/>
          <w:szCs w:val="20"/>
          <w:lang w:eastAsia="ar-SA"/>
        </w:rPr>
        <w:t>устройству дворовых территорий</w:t>
      </w:r>
    </w:p>
    <w:p w:rsidR="00F50FBC" w:rsidRPr="00F50FBC" w:rsidRDefault="00F50FBC" w:rsidP="00DD78D6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тротуарной плиткой).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парковки).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ание детской (игровой)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борудование спортивной площадки.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Озеленение территории (высадка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, формирование крон</w:t>
      </w: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деревьев, кустарников, устройство цветников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газонных ограждений, декоративных ограждений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Обрезка деревьев и кустов.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Удаление аварийных деревьев</w:t>
      </w: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Демонтаж хозяйственных построек (в том числе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сараев) и строительство сараев.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Устройство хозяйственно-бытовых площадок для установки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контейнеров-мусоросборников.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F50FBC" w:rsidRP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площадок для выгула животных.</w:t>
      </w:r>
    </w:p>
    <w:p w:rsidR="00F50FBC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Оборудование </w:t>
      </w:r>
      <w:proofErr w:type="spellStart"/>
      <w:r w:rsidRPr="00F50FBC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велопарковки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DC5E46" w:rsidRPr="00BF2E7E" w:rsidRDefault="00F50FBC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BF2E7E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F22069" w:rsidRPr="00F22069" w:rsidRDefault="00DC2441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22069" w:rsidRPr="00F22069">
        <w:rPr>
          <w:rFonts w:ascii="Times New Roman" w:eastAsia="Calibri" w:hAnsi="Times New Roman" w:cs="Times New Roman"/>
        </w:rPr>
        <w:lastRenderedPageBreak/>
        <w:t xml:space="preserve">Приложение 8 </w:t>
      </w:r>
    </w:p>
    <w:p w:rsidR="00F22069" w:rsidRPr="00F22069" w:rsidRDefault="00F22069" w:rsidP="00F2206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к муниципальной программе 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Укрупненные показатели сметной стоимости</w:t>
      </w:r>
    </w:p>
    <w:p w:rsidR="00F22069" w:rsidRPr="00F22069" w:rsidRDefault="00F22069" w:rsidP="00F2206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 xml:space="preserve">работ по благоустройству дворовых территорий </w:t>
      </w:r>
    </w:p>
    <w:p w:rsidR="00F22069" w:rsidRPr="00F22069" w:rsidRDefault="00F22069" w:rsidP="00F22069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F22069">
        <w:rPr>
          <w:rFonts w:ascii="Times New Roman" w:eastAsia="Calibri" w:hAnsi="Times New Roman" w:cs="Times New Roman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6022"/>
        <w:gridCol w:w="1985"/>
        <w:gridCol w:w="1984"/>
      </w:tblGrid>
      <w:tr w:rsidR="00F22069" w:rsidRPr="00F22069" w:rsidTr="00FA2F4E">
        <w:trPr>
          <w:trHeight w:val="565"/>
        </w:trPr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в ценах 1 квартала 2017 года с НДС, руб.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см, 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1073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Выемка непригодного грунта толщ.15см, устройство основания из щебня  толщ.15см,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1182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поребрика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,з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аменапоребрика, устройство покрытия из а/б смеси М2,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1867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покрытий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5 см)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1031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покрытия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типБ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т.6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1102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 170 м с вывозом мусора. Разработка грунта с вывозом. Устройство песчаного слоя толщ. 20 см. Устройство щебеночного слоя толщ.18 см с розливом битума. Устройство нижнего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 см и верхнего 5 см.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500-1000мм и толщиной слоя до 50 мм с вывозом лома, разборка щебеночного основания с вывозом мусора, розлив битума, щебеночное основании 12 см из местного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6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 мм и толщиной слоя до 90 мм с вывозом лома. Устройство прослойки из нетканого синтетического материала (НСМ), устройство подстилающих и выравнивающих слоев оснований из щебня 20см, устройство покрытия из горячих асфальтобетонных смесей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асфальтоукладчиками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типа «VOGELE» средних типоразмеров при ширине укладки до 6 м и толщиной слоя 5 см,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регулирование высотного положения крышек колодцев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1271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7803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41312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47456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11410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хризотилцементных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труб, прокладка кабеля в  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59737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7523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9300 - 9876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2284-2913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4000 - 5670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растительного грунта под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тротуар,устройство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оснований толщиной 12 см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асфальто-бетонной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смеси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4 см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1144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Снятие грунта с вывозом на расстояние 5 км, устройство оснований - песчаного толщ. 15 см, щебеночного толщ. 12 см,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покрытия толщ. 4 см, укладка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антисептированной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1015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1727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914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  щебеночного основания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1640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1317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44222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28850 - 29552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12990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с отвозкой земли, щебеночное основание 15 см из местного материала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469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покрытий толщиной 12 см (50% отсев, 50% щебень фр.5-10); устройство узкого бортового камня БР100.20.8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Срезка грунта, установка бортового камня, устройство основания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 ЩПС 12см. устройство а/б покрытия 6 см тип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985" w:type="dxa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1463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Разборка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толщ. 50 мм и бортового камня, разработка грунта с вывозом мусора и грунта. Устройство оснований - песчаного толщ. 20 см, щебеночного толщ.18 см с розливом битума, устройство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слоя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нижнего толщ. 5 см и верхнего 5 см, установка бортового камня.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2263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геотекстиля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1601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"Ривьера"(5611);Песочный дворик с горкой "Мадагаскар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"(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Д4279);детский спортивный комплекс (6171);качалка на пружине "Мотоцикл"(4112);качалка на пружине "Динозаврик"(4119);качалка балансир  "Средняя"(4104); карусель (4192); качели (2 сиденья до 12 лет.)(4155+4968);качели (2 сиденья до 3 лет.) ( 4155+4969) – площадка 560м2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766343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90017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Мастерфайбер-Карелия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2378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167112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Диком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32766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585495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240345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урны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98942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345797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234 388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128 220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подстилающих слоев из отсева толщиной 100 мм, установка детского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  установка карусели (Детская карусель №4192 «Мир Детям»),  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 года №4232 «Мир Детям»),  установка качели (Качели на мет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тойках малые с жесткой подвеской №4151 «Мир Детям»), 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494503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23419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ПодтягиваниеЖим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Т0302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СтепВелоСкороход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Т0401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156561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98 519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1735245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169017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407-463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насыпных клумб и рабаток при высоте настилаемого слоя до 0,2 м, Посадка многолетних цветников при густоте посадки 1,6 тыс. шт. цветов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1839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рокария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корыта под цветники глубиной 10 см вручную, вывоз дерна, Подготовка почвы для устройства партерного и обыкновенного газона с внесением растительной земли слоем 10 см вручную, Посев газонов партерных, мавританских и обыкновенных вручную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6234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1651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=2м,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879 - 992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ограждений 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</w:t>
            </w: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823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Валка деревьев до 100 мм (тополь)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4190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Валка деревьев (без корчевки), вывоз на свалку  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3677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6796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658</w:t>
            </w:r>
          </w:p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537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687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Планировка земли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4250</w:t>
            </w:r>
          </w:p>
        </w:tc>
      </w:tr>
      <w:tr w:rsidR="00F22069" w:rsidRPr="00F22069" w:rsidTr="00FA2F4E">
        <w:tc>
          <w:tcPr>
            <w:tcW w:w="782" w:type="dxa"/>
            <w:vAlign w:val="center"/>
          </w:tcPr>
          <w:p w:rsidR="00F22069" w:rsidRPr="00F22069" w:rsidRDefault="00F22069" w:rsidP="00F22069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Геодрен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дождеприемных</w:t>
            </w:r>
            <w:proofErr w:type="spellEnd"/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985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  <w:vAlign w:val="center"/>
          </w:tcPr>
          <w:p w:rsidR="00F22069" w:rsidRPr="00F22069" w:rsidRDefault="00F22069" w:rsidP="00F22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069">
              <w:rPr>
                <w:rFonts w:ascii="Times New Roman" w:eastAsia="Calibri" w:hAnsi="Times New Roman" w:cs="Times New Roman"/>
                <w:sz w:val="20"/>
                <w:szCs w:val="20"/>
              </w:rPr>
              <w:t>1132</w:t>
            </w:r>
          </w:p>
        </w:tc>
      </w:tr>
    </w:tbl>
    <w:p w:rsidR="00F22069" w:rsidRPr="00F22069" w:rsidRDefault="00F22069" w:rsidP="00F22069">
      <w:pPr>
        <w:rPr>
          <w:rFonts w:ascii="Times New Roman" w:eastAsia="Calibri" w:hAnsi="Times New Roman" w:cs="Times New Roman"/>
          <w:sz w:val="20"/>
          <w:szCs w:val="20"/>
        </w:rPr>
      </w:pPr>
    </w:p>
    <w:p w:rsidR="00C56431" w:rsidRDefault="00C56431" w:rsidP="00F2206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56431" w:rsidRDefault="00C564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2441" w:rsidRPr="0008011C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D2F90" w:rsidRPr="0008011C">
        <w:rPr>
          <w:rFonts w:ascii="Times New Roman" w:hAnsi="Times New Roman" w:cs="Times New Roman"/>
          <w:sz w:val="26"/>
          <w:szCs w:val="26"/>
        </w:rPr>
        <w:t>9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8011C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DC2441" w:rsidRPr="00786E4E" w:rsidRDefault="00DC2441" w:rsidP="00DC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Порядок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E4E">
        <w:rPr>
          <w:rFonts w:ascii="Times New Roman" w:hAnsi="Times New Roman" w:cs="Times New Roman"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DC2441" w:rsidRPr="00786E4E" w:rsidRDefault="00DC2441" w:rsidP="00DC24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9F2" w:rsidRPr="002F0714" w:rsidRDefault="0076151B" w:rsidP="00762B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1. </w:t>
      </w:r>
      <w:proofErr w:type="gramStart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среды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Петрозаводского</w:t>
      </w:r>
      <w:proofErr w:type="gramEnd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 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на 2017 год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 механизм </w:t>
      </w:r>
      <w:proofErr w:type="gramStart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D819F2" w:rsidRPr="002F0714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2. 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В целях реализации настоящего Порядка используются следующие понятия:</w:t>
      </w:r>
    </w:p>
    <w:p w:rsidR="000A26A7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0A26A7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минимальный перечень работ – установленный муниципальной</w:t>
      </w:r>
      <w:r w:rsidR="000A26A7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программой перечень работ по благоустройству дворовой территории;</w:t>
      </w:r>
    </w:p>
    <w:p w:rsidR="00D819F2" w:rsidRPr="00786E4E" w:rsidRDefault="0076151B" w:rsidP="00D819F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дополнительный перечень работ – установленный муниципальной программой перечень работ по благ</w:t>
      </w:r>
      <w:r w:rsidR="000A26A7">
        <w:rPr>
          <w:rFonts w:ascii="Times New Roman" w:eastAsia="Times New Roman" w:hAnsi="Times New Roman" w:cs="Times New Roman"/>
          <w:sz w:val="26"/>
          <w:szCs w:val="26"/>
          <w:lang w:eastAsia="ar-SA"/>
        </w:rPr>
        <w:t>оустройству дворовой территории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Pr="00786E4E" w:rsidRDefault="0076151B" w:rsidP="00D819F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D819F2" w:rsidRPr="00786E4E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финансовое участие – финансирование выполнения работ из 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дополнительного перечня работ за счет участия заинтересованных лиц в размере не менее 3 процентов от объема средств из бюджета Республики Карелия, подлежащих направлению на </w:t>
      </w:r>
      <w:proofErr w:type="spellStart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D819F2" w:rsidRDefault="0076151B" w:rsidP="00762B1E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 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общественная комиссия – комиссия, созда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нная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с постановлением 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6D4573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Петрозаводского городского округа от 28.02.2017 № 589 «О создании Общественной комиссии по обеспечению реализации приоритетного проекта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«Формирование комфортной городской среды» на территории Пе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трозаводского городского </w:t>
      </w:r>
      <w:proofErr w:type="spellStart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</w:t>
      </w:r>
      <w:proofErr w:type="spellEnd"/>
      <w:r w:rsidR="00D819F2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рассмотрения и оценки предложений заинтересованных лиц, а также реал</w:t>
      </w:r>
      <w:r w:rsidR="00762B1E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изации контроля</w:t>
      </w:r>
      <w:r w:rsidR="00762B1E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реализацией муниципальной п</w:t>
      </w:r>
      <w:r w:rsidR="00D819F2" w:rsidRPr="006D4573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рограммы.</w:t>
      </w:r>
      <w:proofErr w:type="gramEnd"/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ar-SA"/>
        </w:rPr>
        <w:t>З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аинтерес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ованные лица принимают участие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D819F2" w:rsidRPr="00786E4E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D819F2" w:rsidRPr="002F0714" w:rsidRDefault="0076151B" w:rsidP="00762B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дополнительным перечнями, предоставляются в 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62B1E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дминистрацию</w:t>
      </w:r>
      <w:r w:rsidR="006D4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 городского </w:t>
      </w:r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</w:t>
      </w:r>
      <w:proofErr w:type="gramStart"/>
      <w:r w:rsidR="006D4573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proofErr w:type="gramEnd"/>
      <w:r w:rsidR="00932EAB" w:rsidRPr="002F0714">
        <w:rPr>
          <w:rFonts w:ascii="Times New Roman" w:eastAsia="Times New Roman" w:hAnsi="Times New Roman" w:cs="Times New Roman"/>
          <w:sz w:val="26"/>
          <w:szCs w:val="26"/>
          <w:lang w:eastAsia="ar-SA"/>
        </w:rPr>
        <w:t>далее – Администрация)</w:t>
      </w:r>
      <w:r w:rsidR="001F1EAE" w:rsidRPr="002F07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0714">
        <w:rPr>
          <w:rFonts w:ascii="Times New Roman" w:eastAsia="Calibri" w:hAnsi="Times New Roman" w:cs="Times New Roman"/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</w:t>
      </w:r>
      <w:r w:rsidRPr="00990292">
        <w:rPr>
          <w:rFonts w:ascii="Times New Roman" w:eastAsia="Calibri" w:hAnsi="Times New Roman" w:cs="Times New Roman"/>
          <w:sz w:val="26"/>
          <w:szCs w:val="26"/>
        </w:rPr>
        <w:t>средств или внесении средств на счет, открытый в установленном порядке, копия ведомости сбора сре</w:t>
      </w: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дств с ф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990292" w:rsidRP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</w:t>
      </w:r>
      <w:bookmarkStart w:id="0" w:name="_GoBack"/>
      <w:bookmarkEnd w:id="0"/>
      <w:r w:rsidRPr="00990292">
        <w:rPr>
          <w:rFonts w:ascii="Times New Roman" w:eastAsia="Calibri" w:hAnsi="Times New Roman" w:cs="Times New Roman"/>
          <w:sz w:val="26"/>
          <w:szCs w:val="26"/>
        </w:rPr>
        <w:t>тием граждан.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 При этом</w:t>
      </w:r>
      <w:proofErr w:type="gramStart"/>
      <w:r w:rsidRPr="00990292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990292">
        <w:rPr>
          <w:rFonts w:ascii="Times New Roman" w:eastAsia="Calibri" w:hAnsi="Times New Roman" w:cs="Times New Roman"/>
          <w:sz w:val="26"/>
          <w:szCs w:val="26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990292" w:rsidRDefault="0099029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90292">
        <w:rPr>
          <w:rFonts w:ascii="Times New Roman" w:eastAsia="Calibri" w:hAnsi="Times New Roman" w:cs="Times New Roman"/>
          <w:sz w:val="26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D819F2" w:rsidRPr="001F1EAE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участия заинтересованных лиц в реализации мероприятий по благоустройству дворовой территории в рамках дополнительного перечня </w:t>
      </w:r>
      <w:r w:rsidR="00AC30D1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 </w:t>
      </w:r>
      <w:r w:rsidR="00D819F2" w:rsidRPr="00786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(минимального перечня - в случае принятия такого решения) определяется как процент от </w:t>
      </w:r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объема средств из бюджета Республики Карелия, подлежащих направлению на </w:t>
      </w:r>
      <w:proofErr w:type="spellStart"/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="00AC30D1" w:rsidRPr="001F1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работ.</w:t>
      </w:r>
    </w:p>
    <w:p w:rsidR="00990292" w:rsidRPr="002862ED" w:rsidRDefault="00CB6C95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8. </w:t>
      </w:r>
      <w:r w:rsidR="00AC30D1" w:rsidRPr="0099029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819F2" w:rsidRPr="00990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енежные средства заинтересованных лиц 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перечисляются на лицевой счет 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администратора доходов бюджета Петрозаводского городского округа -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дминистрации. </w:t>
      </w:r>
    </w:p>
    <w:p w:rsidR="00990292" w:rsidRPr="002862ED" w:rsidRDefault="00990292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990292" w:rsidRPr="002862ED" w:rsidRDefault="00CB6C95" w:rsidP="009902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9. 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spellStart"/>
      <w:proofErr w:type="gramStart"/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spellEnd"/>
      <w:proofErr w:type="gramEnd"/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</w:t>
      </w:r>
      <w:r w:rsidR="00932EAB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тавителем заинтересованных лиц А</w:t>
      </w:r>
      <w:r w:rsidR="0099029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990292" w:rsidRPr="002862ED" w:rsidRDefault="00990292" w:rsidP="009902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Объем денежных средств, подлежащих перечислению заинтересованными лицами, определяется в соответствии с </w:t>
      </w:r>
      <w:proofErr w:type="spellStart"/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проектамиблагоустройства</w:t>
      </w:r>
      <w:proofErr w:type="spellEnd"/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утвержденными общественной комиссией.</w:t>
      </w:r>
    </w:p>
    <w:p w:rsidR="00D819F2" w:rsidRPr="002862ED" w:rsidRDefault="00D819F2" w:rsidP="00990292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стоимости фактически выполненных работ.</w:t>
      </w:r>
    </w:p>
    <w:p w:rsidR="00D819F2" w:rsidRPr="002862ED" w:rsidRDefault="000B2B83" w:rsidP="000B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указанного в пункте 9 настоящего </w:t>
      </w:r>
      <w:proofErr w:type="spellStart"/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Порядка</w:t>
      </w:r>
      <w:proofErr w:type="gramStart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,н</w:t>
      </w:r>
      <w:proofErr w:type="gramEnd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proofErr w:type="spellEnd"/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позднее 15 мая 2017 года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786E4E" w:rsidRDefault="00DF1BAA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="00D819F2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D819F2" w:rsidRPr="002862ED" w:rsidRDefault="00D819F2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Перечень дворовых территорий, подле</w:t>
      </w:r>
      <w:r w:rsidR="002B02D6" w:rsidRPr="00786E4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жащих благоустройству в рамках муниципальной 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рограммы, подлежит корректировке с включением следующих по очередности дворовых территорий, прошедших отбор в пределах лимитов бюджетных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ассигнований, предусмотренных муниципальной п</w:t>
      </w:r>
      <w:r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рограммой. В таком случае заинтересованные лица, дворовые терр</w:t>
      </w:r>
      <w:r w:rsidR="002B02D6" w:rsidRPr="001F1EA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итории которых были включены в муниципальную 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рограмму в связи с корректировкой, обязуются перечислить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денежные средства не позднее </w:t>
      </w:r>
      <w:r w:rsidR="00DD0DEA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мая</w:t>
      </w: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2017 года в порядке и на условиях, определенных соглашением.</w:t>
      </w:r>
    </w:p>
    <w:p w:rsidR="00D819F2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11. 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Денежные средства считаются поступившими в доход бюджета 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момента их зачисления на лицевой счет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</w:t>
      </w:r>
      <w:r w:rsidR="001F1EAE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дминистрации.</w:t>
      </w:r>
    </w:p>
    <w:p w:rsidR="002B02D6" w:rsidRPr="001F1EAE" w:rsidRDefault="00CB6C95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в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течение десяти рабочих дней со дня перечисления средств направляет в </w:t>
      </w:r>
      <w:proofErr w:type="gramStart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финансовый</w:t>
      </w:r>
      <w:proofErr w:type="gramEnd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</w:t>
      </w:r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proofErr w:type="spellEnd"/>
      <w:r w:rsidR="002B02D6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копию заключенного соглашения.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13. 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сумму планируемых поступлений увеличиваются бюджетные ассигнования </w:t>
      </w:r>
      <w:r w:rsidR="00932EAB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7F6760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дминистрации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как главному распорядителю бюджетных сре</w:t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евых расходов, предусмотренных муниципальной п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рограммой.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осуществляет учет поступающих от заинтересованных лиц денежных сре</w:t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D819F2" w:rsidRPr="001F1EAE" w:rsidRDefault="00DA31DA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15. </w:t>
      </w:r>
      <w:r w:rsidR="002B02D6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D819F2" w:rsidRPr="001F1EAE" w:rsidRDefault="00685AC7" w:rsidP="00D819F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</w:t>
      </w:r>
      <w:r w:rsidR="00D819F2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ежемесячно обеспечивает направление данных о поступивших от заинтересованных лиц денежных средствах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D819F2" w:rsidRPr="001F1EAE" w:rsidRDefault="002B02D6" w:rsidP="002B02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16.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Расходование аккумулированных денежных средств заинтересованных лиц осуществляется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финансирование 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и (или)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дополнительного перечня работ по благоустройству дворовых территорий в соответствии с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проектами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благоустройства дв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оровых территорий, утвержденными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</w:t>
      </w:r>
      <w:r w:rsidR="00DF1BAA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комиссией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D819F2" w:rsidRPr="001F1EAE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17.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D819F2" w:rsidRPr="002862ED" w:rsidRDefault="00DC4614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18.</w:t>
      </w:r>
      <w:r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proofErr w:type="gramStart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</w:t>
      </w:r>
      <w:r w:rsidR="001F1EAE"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финансовый орган муниципального образования </w:t>
      </w:r>
      <w:r w:rsidR="00D819F2" w:rsidRPr="001F1EAE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бюджетным законодательством.</w:t>
      </w:r>
    </w:p>
    <w:p w:rsidR="00DC2441" w:rsidRPr="002862ED" w:rsidRDefault="00DC2441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862ED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  <w:r w:rsidR="005D2F90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к муниципальной программе</w:t>
      </w:r>
    </w:p>
    <w:p w:rsidR="00DC2441" w:rsidRPr="00FA5292" w:rsidRDefault="00DC2441" w:rsidP="00DC2441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разработки, обсуждения с заинтересованными лицами</w:t>
      </w:r>
    </w:p>
    <w:p w:rsidR="00DC2441" w:rsidRPr="00FA5292" w:rsidRDefault="00DC2441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A5292">
        <w:rPr>
          <w:rFonts w:ascii="Times New Roman" w:eastAsiaTheme="minorHAnsi" w:hAnsi="Times New Roman" w:cs="Times New Roman"/>
          <w:sz w:val="26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786E4E" w:rsidRPr="00FA5292" w:rsidRDefault="00786E4E" w:rsidP="00DC2441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дизайн-проектов</w:t>
      </w:r>
      <w:proofErr w:type="spellEnd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благоустройства дворовой территории, </w:t>
      </w:r>
      <w:proofErr w:type="gram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емых</w:t>
      </w:r>
      <w:proofErr w:type="gramEnd"/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муниципальную программу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формирования современной городской среды на территории </w:t>
      </w:r>
      <w:r w:rsidR="0004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 - Порядок).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целей Порядка применяются следующие понятия:</w:t>
      </w:r>
    </w:p>
    <w:p w:rsidR="002968A5" w:rsidRPr="002968A5" w:rsidRDefault="002968A5" w:rsidP="003B2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968A5" w:rsidRPr="00FA5292" w:rsidRDefault="002968A5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</w:t>
      </w:r>
      <w:r w:rsidR="000A26A7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0A26A7" w:rsidRPr="00FA5292" w:rsidRDefault="000A26A7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5292" w:rsidRPr="002862ED" w:rsidRDefault="0004615A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62E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общественная комиссия – комиссия, созданная в соответствии с постановлением Администрации Петрозаводского городского округа  от 28.02.2017 № 589 «О создании Общественной комиссии по обеспечению реализации приоритетного проекта «Формирование комфортной городской среды» на территории Петрозаводского городского округа»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  <w:proofErr w:type="gramEnd"/>
    </w:p>
    <w:p w:rsidR="002968A5" w:rsidRPr="002968A5" w:rsidRDefault="002968A5" w:rsidP="002862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дизайн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обеспечивается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заинтересованными лицами при содействии 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Петрозаводского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 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администрация).</w:t>
      </w:r>
    </w:p>
    <w:p w:rsidR="002968A5" w:rsidRPr="002968A5" w:rsidRDefault="002968A5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 разрабатывается в отношении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дворовых территорий, подлежащих благоустройству в рамках муниципальной программы 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«Формировани</w:t>
      </w:r>
      <w:r w:rsid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AC4AB6" w:rsidRPr="00AC4AB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современной городской среды на территории Петрозаводского городского округа на 2017 год»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муниципальная программа),</w:t>
      </w:r>
    </w:p>
    <w:p w:rsidR="002968A5" w:rsidRPr="002968A5" w:rsidRDefault="00577706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B213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48749B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</w:t>
      </w:r>
      <w:proofErr w:type="gramStart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юча</w:t>
      </w:r>
      <w:r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968A5" w:rsidRPr="00C56431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</w:t>
      </w:r>
      <w:proofErr w:type="spellStart"/>
      <w:proofErr w:type="gram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spellEnd"/>
      <w:proofErr w:type="gramEnd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зависит от вида и состава планируемых работ. </w:t>
      </w:r>
      <w:proofErr w:type="gram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Дизайн-проект 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может быть подготовлен в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</w:t>
      </w:r>
      <w:proofErr w:type="spellStart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проектаблагоустройства</w:t>
      </w:r>
      <w:proofErr w:type="spellEnd"/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</w:t>
      </w:r>
      <w:r w:rsidR="00577706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сметным расчетом 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стоимости работ</w:t>
      </w:r>
      <w:r w:rsidR="00577706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2968A5" w:rsidRPr="00C56431" w:rsidRDefault="00725CF8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 w:rsidR="003B2130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Разработка </w:t>
      </w:r>
      <w:proofErr w:type="spellStart"/>
      <w:proofErr w:type="gramStart"/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</w:t>
      </w:r>
      <w:proofErr w:type="spellEnd"/>
      <w:proofErr w:type="gramEnd"/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включает следующие стадии:</w:t>
      </w:r>
    </w:p>
    <w:p w:rsidR="002968A5" w:rsidRPr="00C56431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а)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осмотр дворовой территории,</w:t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предлагаемой к благоустройству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б)</w:t>
      </w:r>
      <w:r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разработка </w:t>
      </w:r>
      <w:proofErr w:type="spellStart"/>
      <w:proofErr w:type="gramStart"/>
      <w:r w:rsidR="00725CF8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проекта</w:t>
      </w:r>
      <w:proofErr w:type="spellEnd"/>
      <w:proofErr w:type="gramEnd"/>
      <w:r w:rsidR="00FA5292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 необходимости с участием представителей администрации)</w:t>
      </w:r>
      <w:r w:rsidR="002968A5" w:rsidRPr="00C56431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968A5" w:rsidRPr="002968A5" w:rsidRDefault="003B2130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в)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утверждение </w:t>
      </w:r>
      <w:proofErr w:type="spellStart"/>
      <w:proofErr w:type="gramStart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spellEnd"/>
      <w:proofErr w:type="gramEnd"/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комиссией.</w:t>
      </w:r>
    </w:p>
    <w:p w:rsidR="00FA5292" w:rsidRPr="00B75492" w:rsidRDefault="002968A5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</w:pP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Представитель заинтересованных лиц обязан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представить в общественную комиссию </w:t>
      </w:r>
      <w:r w:rsidRPr="002968A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дизайн-проект </w:t>
      </w:r>
      <w:r w:rsidR="00FA5292" w:rsidRPr="00FA5292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 30 апреля</w:t>
      </w:r>
      <w:r w:rsidR="00B754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2017 года</w:t>
      </w:r>
      <w:r w:rsidR="00FA5292" w:rsidRPr="00B75492"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.</w:t>
      </w:r>
    </w:p>
    <w:p w:rsidR="002968A5" w:rsidRPr="002968A5" w:rsidRDefault="00FA5292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FA5292">
        <w:rPr>
          <w:rFonts w:ascii="Times New Roman" w:eastAsia="Times New Roman" w:hAnsi="Times New Roman" w:cs="Times New Roman"/>
          <w:sz w:val="26"/>
          <w:szCs w:val="26"/>
          <w:lang w:eastAsia="ru-RU"/>
        </w:rPr>
        <w:t>8. Дизайн-</w:t>
      </w:r>
      <w:r w:rsidR="002968A5" w:rsidRPr="002968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утверждается общественной комиссией, решение об утверждении оформляется в виде протокола заседания комиссии.</w:t>
      </w:r>
    </w:p>
    <w:p w:rsidR="005F7D7C" w:rsidRDefault="00DC2441" w:rsidP="00FA529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F7D7C" w:rsidSect="00287118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  <w:bookmarkStart w:id="1" w:name="Par46"/>
      <w:bookmarkEnd w:id="1"/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D3ABA">
        <w:rPr>
          <w:rFonts w:ascii="Times New Roman" w:hAnsi="Times New Roman" w:cs="Times New Roman"/>
        </w:rPr>
        <w:lastRenderedPageBreak/>
        <w:t xml:space="preserve">Приложение № </w:t>
      </w:r>
      <w:r w:rsidR="00DC2441">
        <w:rPr>
          <w:rFonts w:ascii="Times New Roman" w:hAnsi="Times New Roman" w:cs="Times New Roman"/>
        </w:rPr>
        <w:t>1</w:t>
      </w:r>
      <w:r w:rsidR="005D2F90">
        <w:rPr>
          <w:rFonts w:ascii="Times New Roman" w:hAnsi="Times New Roman" w:cs="Times New Roman"/>
        </w:rPr>
        <w:t>1</w:t>
      </w:r>
    </w:p>
    <w:p w:rsidR="005F7D7C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5F7D7C" w:rsidRPr="00BD3ABA" w:rsidRDefault="005F7D7C" w:rsidP="00DD78D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857" w:type="pct"/>
        <w:tblLayout w:type="fixed"/>
        <w:tblLook w:val="04A0"/>
      </w:tblPr>
      <w:tblGrid>
        <w:gridCol w:w="1976"/>
        <w:gridCol w:w="3653"/>
        <w:gridCol w:w="1567"/>
        <w:gridCol w:w="992"/>
        <w:gridCol w:w="992"/>
        <w:gridCol w:w="1234"/>
        <w:gridCol w:w="1460"/>
        <w:gridCol w:w="857"/>
        <w:gridCol w:w="2971"/>
      </w:tblGrid>
      <w:tr w:rsidR="005F7D7C" w:rsidRPr="00BD3ABA" w:rsidTr="00B62BFD">
        <w:trPr>
          <w:trHeight w:val="374"/>
        </w:trPr>
        <w:tc>
          <w:tcPr>
            <w:tcW w:w="5000" w:type="pct"/>
            <w:gridSpan w:val="9"/>
            <w:vAlign w:val="center"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62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Ресурсное обеспечение реализации муниципальной программы</w:t>
            </w:r>
          </w:p>
        </w:tc>
      </w:tr>
      <w:tr w:rsidR="005F7D7C" w:rsidRPr="00BD3ABA" w:rsidTr="005909A8">
        <w:trPr>
          <w:trHeight w:val="3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5909A8" w:rsidRPr="00BD3ABA" w:rsidTr="005909A8">
        <w:trPr>
          <w:trHeight w:val="47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37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униципальная программа</w:t>
            </w:r>
            <w:proofErr w:type="gramStart"/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</w:t>
            </w:r>
            <w:proofErr w:type="gramEnd"/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ормирования современной городской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среды на территории  городского округа г. Ак-Довурак 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8-2022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5F7D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в том числе: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619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Ак-Довурак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C56431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590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средства, поступающие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</w:t>
            </w:r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801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Тыва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5909A8" w:rsidRDefault="005909A8" w:rsidP="005909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09A8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9A8" w:rsidRPr="00BD3ABA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72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A8" w:rsidRPr="0008011C" w:rsidRDefault="005909A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13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FB06C8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77191" w:rsidRPr="00BD3ABA" w:rsidTr="005909A8">
        <w:trPr>
          <w:trHeight w:val="393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муниципального заказчика-координатора)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0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D7C" w:rsidRPr="0008011C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77191" w:rsidRPr="00BD3ABA" w:rsidTr="005909A8">
        <w:trPr>
          <w:trHeight w:val="336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A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D7C" w:rsidRPr="00BD3ABA" w:rsidRDefault="005F7D7C" w:rsidP="00DD7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77DD5" w:rsidRDefault="000B16B1" w:rsidP="00C56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657">
        <w:t>*</w:t>
      </w:r>
      <w:r w:rsidRPr="009546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после завершения процедур по отбору дворовых территорий, подлежащих благоустройству в 2017 году </w:t>
      </w:r>
    </w:p>
    <w:sectPr w:rsidR="00477DD5" w:rsidSect="00C56431">
      <w:pgSz w:w="16838" w:h="11906" w:orient="landscape"/>
      <w:pgMar w:top="1134" w:right="323" w:bottom="567" w:left="56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60" w:rsidRDefault="00950960" w:rsidP="001004E8">
      <w:pPr>
        <w:spacing w:after="0" w:line="240" w:lineRule="auto"/>
      </w:pPr>
      <w:r>
        <w:separator/>
      </w:r>
    </w:p>
  </w:endnote>
  <w:endnote w:type="continuationSeparator" w:id="1">
    <w:p w:rsidR="00950960" w:rsidRDefault="00950960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60" w:rsidRDefault="00950960" w:rsidP="001004E8">
      <w:pPr>
        <w:spacing w:after="0" w:line="240" w:lineRule="auto"/>
      </w:pPr>
      <w:r>
        <w:separator/>
      </w:r>
    </w:p>
  </w:footnote>
  <w:footnote w:type="continuationSeparator" w:id="1">
    <w:p w:rsidR="00950960" w:rsidRDefault="00950960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-1831664201"/>
    </w:sdtPr>
    <w:sdtContent>
      <w:p w:rsidR="00950960" w:rsidRPr="001004E8" w:rsidRDefault="00B7709B" w:rsidP="001004E8">
        <w:pPr>
          <w:pStyle w:val="a5"/>
          <w:jc w:val="center"/>
          <w:rPr>
            <w:sz w:val="22"/>
            <w:szCs w:val="22"/>
          </w:rPr>
        </w:pPr>
        <w:r w:rsidRPr="001004E8">
          <w:rPr>
            <w:sz w:val="22"/>
            <w:szCs w:val="22"/>
          </w:rPr>
          <w:fldChar w:fldCharType="begin"/>
        </w:r>
        <w:r w:rsidR="00950960" w:rsidRPr="001004E8">
          <w:rPr>
            <w:sz w:val="22"/>
            <w:szCs w:val="22"/>
          </w:rPr>
          <w:instrText>PAGE   \* MERGEFORMAT</w:instrText>
        </w:r>
        <w:r w:rsidRPr="001004E8">
          <w:rPr>
            <w:sz w:val="22"/>
            <w:szCs w:val="22"/>
          </w:rPr>
          <w:fldChar w:fldCharType="separate"/>
        </w:r>
        <w:r w:rsidR="00B34FB5">
          <w:rPr>
            <w:noProof/>
            <w:sz w:val="22"/>
            <w:szCs w:val="22"/>
          </w:rPr>
          <w:t>15</w:t>
        </w:r>
        <w:r w:rsidRPr="001004E8">
          <w:rPr>
            <w:noProof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960" w:rsidRDefault="0095096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E41AB"/>
    <w:multiLevelType w:val="hybridMultilevel"/>
    <w:tmpl w:val="AAE007B2"/>
    <w:lvl w:ilvl="0" w:tplc="E4CC1DC6">
      <w:start w:val="1"/>
      <w:numFmt w:val="decimal"/>
      <w:lvlText w:val="%1."/>
      <w:lvlJc w:val="left"/>
      <w:pPr>
        <w:ind w:left="1440" w:hanging="360"/>
      </w:pPr>
      <w:rPr>
        <w:rFonts w:hint="default"/>
        <w:color w:val="3B2D3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2A5"/>
    <w:rsid w:val="00011BC0"/>
    <w:rsid w:val="00035346"/>
    <w:rsid w:val="000432C2"/>
    <w:rsid w:val="0004615A"/>
    <w:rsid w:val="0008011C"/>
    <w:rsid w:val="00080E8F"/>
    <w:rsid w:val="000A1C08"/>
    <w:rsid w:val="000A26A7"/>
    <w:rsid w:val="000A7DAE"/>
    <w:rsid w:val="000B16B1"/>
    <w:rsid w:val="000B2B83"/>
    <w:rsid w:val="000B4823"/>
    <w:rsid w:val="000C373E"/>
    <w:rsid w:val="000E71EE"/>
    <w:rsid w:val="000F2D56"/>
    <w:rsid w:val="001004E8"/>
    <w:rsid w:val="001077BA"/>
    <w:rsid w:val="00110D24"/>
    <w:rsid w:val="00145B82"/>
    <w:rsid w:val="001572FC"/>
    <w:rsid w:val="00165105"/>
    <w:rsid w:val="00166842"/>
    <w:rsid w:val="00173F30"/>
    <w:rsid w:val="00176F16"/>
    <w:rsid w:val="0018569E"/>
    <w:rsid w:val="001B1594"/>
    <w:rsid w:val="001B1C36"/>
    <w:rsid w:val="001B746C"/>
    <w:rsid w:val="001C09EB"/>
    <w:rsid w:val="001D1DAA"/>
    <w:rsid w:val="001F1EAE"/>
    <w:rsid w:val="002179E6"/>
    <w:rsid w:val="00232DD1"/>
    <w:rsid w:val="00237798"/>
    <w:rsid w:val="0024735F"/>
    <w:rsid w:val="002542CE"/>
    <w:rsid w:val="00260506"/>
    <w:rsid w:val="00271052"/>
    <w:rsid w:val="00275353"/>
    <w:rsid w:val="00276E20"/>
    <w:rsid w:val="002862ED"/>
    <w:rsid w:val="00287118"/>
    <w:rsid w:val="0029113D"/>
    <w:rsid w:val="002968A5"/>
    <w:rsid w:val="002B02D6"/>
    <w:rsid w:val="002B3322"/>
    <w:rsid w:val="002C258F"/>
    <w:rsid w:val="002C3D3C"/>
    <w:rsid w:val="002C43C5"/>
    <w:rsid w:val="002F0714"/>
    <w:rsid w:val="003120AF"/>
    <w:rsid w:val="00316161"/>
    <w:rsid w:val="00323A4D"/>
    <w:rsid w:val="003466FE"/>
    <w:rsid w:val="00347FEE"/>
    <w:rsid w:val="003560CE"/>
    <w:rsid w:val="00363451"/>
    <w:rsid w:val="003831FB"/>
    <w:rsid w:val="003915BB"/>
    <w:rsid w:val="003B2130"/>
    <w:rsid w:val="003B54B4"/>
    <w:rsid w:val="003C0CE8"/>
    <w:rsid w:val="003F4245"/>
    <w:rsid w:val="003F6DA8"/>
    <w:rsid w:val="00417E63"/>
    <w:rsid w:val="0043555C"/>
    <w:rsid w:val="004519EA"/>
    <w:rsid w:val="00465A0F"/>
    <w:rsid w:val="00470346"/>
    <w:rsid w:val="00477DD5"/>
    <w:rsid w:val="0048749B"/>
    <w:rsid w:val="0049439C"/>
    <w:rsid w:val="004B3FB5"/>
    <w:rsid w:val="004C5E4D"/>
    <w:rsid w:val="00505333"/>
    <w:rsid w:val="00517AFF"/>
    <w:rsid w:val="005203B0"/>
    <w:rsid w:val="005206D3"/>
    <w:rsid w:val="005213CE"/>
    <w:rsid w:val="00554CEE"/>
    <w:rsid w:val="00570FCB"/>
    <w:rsid w:val="00577706"/>
    <w:rsid w:val="005909A8"/>
    <w:rsid w:val="005A09E1"/>
    <w:rsid w:val="005B143B"/>
    <w:rsid w:val="005B1D04"/>
    <w:rsid w:val="005C39FA"/>
    <w:rsid w:val="005C4ACE"/>
    <w:rsid w:val="005D2F90"/>
    <w:rsid w:val="005E4958"/>
    <w:rsid w:val="005F7D7C"/>
    <w:rsid w:val="00645ED4"/>
    <w:rsid w:val="00656F24"/>
    <w:rsid w:val="00685AC7"/>
    <w:rsid w:val="006C2602"/>
    <w:rsid w:val="006D4573"/>
    <w:rsid w:val="006E35D0"/>
    <w:rsid w:val="006E6C27"/>
    <w:rsid w:val="00703D28"/>
    <w:rsid w:val="00724895"/>
    <w:rsid w:val="00725CF8"/>
    <w:rsid w:val="0076151B"/>
    <w:rsid w:val="00762B1E"/>
    <w:rsid w:val="00774FFB"/>
    <w:rsid w:val="00786E4E"/>
    <w:rsid w:val="0079242B"/>
    <w:rsid w:val="007C3852"/>
    <w:rsid w:val="007D3B5F"/>
    <w:rsid w:val="007D5CCB"/>
    <w:rsid w:val="007D741E"/>
    <w:rsid w:val="007E59AC"/>
    <w:rsid w:val="007F6760"/>
    <w:rsid w:val="00804CA0"/>
    <w:rsid w:val="00813365"/>
    <w:rsid w:val="00817729"/>
    <w:rsid w:val="0082378F"/>
    <w:rsid w:val="00836E4A"/>
    <w:rsid w:val="008724CE"/>
    <w:rsid w:val="008743E8"/>
    <w:rsid w:val="008743F4"/>
    <w:rsid w:val="0088121F"/>
    <w:rsid w:val="00895845"/>
    <w:rsid w:val="008A78D8"/>
    <w:rsid w:val="008D4C9A"/>
    <w:rsid w:val="008E1852"/>
    <w:rsid w:val="009038FE"/>
    <w:rsid w:val="0093244D"/>
    <w:rsid w:val="00932EAB"/>
    <w:rsid w:val="00935AB0"/>
    <w:rsid w:val="00945A77"/>
    <w:rsid w:val="00950960"/>
    <w:rsid w:val="00954657"/>
    <w:rsid w:val="00957844"/>
    <w:rsid w:val="00977191"/>
    <w:rsid w:val="009822EE"/>
    <w:rsid w:val="00985EF7"/>
    <w:rsid w:val="00990292"/>
    <w:rsid w:val="009C6370"/>
    <w:rsid w:val="009E0B6E"/>
    <w:rsid w:val="009E3E7F"/>
    <w:rsid w:val="00A12950"/>
    <w:rsid w:val="00A14D70"/>
    <w:rsid w:val="00A15917"/>
    <w:rsid w:val="00A21952"/>
    <w:rsid w:val="00A263F0"/>
    <w:rsid w:val="00A26A8A"/>
    <w:rsid w:val="00A50DE5"/>
    <w:rsid w:val="00AA6D35"/>
    <w:rsid w:val="00AB2805"/>
    <w:rsid w:val="00AC30D1"/>
    <w:rsid w:val="00AC4AB6"/>
    <w:rsid w:val="00AC591F"/>
    <w:rsid w:val="00AC7B82"/>
    <w:rsid w:val="00AF27E1"/>
    <w:rsid w:val="00B22368"/>
    <w:rsid w:val="00B34FB5"/>
    <w:rsid w:val="00B60F40"/>
    <w:rsid w:val="00B62BFD"/>
    <w:rsid w:val="00B75492"/>
    <w:rsid w:val="00B7709B"/>
    <w:rsid w:val="00B80256"/>
    <w:rsid w:val="00B823A9"/>
    <w:rsid w:val="00B92E0E"/>
    <w:rsid w:val="00BA5630"/>
    <w:rsid w:val="00BB319C"/>
    <w:rsid w:val="00BC3D4A"/>
    <w:rsid w:val="00BD34FD"/>
    <w:rsid w:val="00BD42B2"/>
    <w:rsid w:val="00BD5A67"/>
    <w:rsid w:val="00BD7FAF"/>
    <w:rsid w:val="00BE01F7"/>
    <w:rsid w:val="00BE31CC"/>
    <w:rsid w:val="00BE6C9E"/>
    <w:rsid w:val="00BF2E7E"/>
    <w:rsid w:val="00C157E1"/>
    <w:rsid w:val="00C21333"/>
    <w:rsid w:val="00C306FF"/>
    <w:rsid w:val="00C37628"/>
    <w:rsid w:val="00C56431"/>
    <w:rsid w:val="00CA2231"/>
    <w:rsid w:val="00CB4974"/>
    <w:rsid w:val="00CB63EA"/>
    <w:rsid w:val="00CB6C95"/>
    <w:rsid w:val="00CD036A"/>
    <w:rsid w:val="00CD62EE"/>
    <w:rsid w:val="00CD76BB"/>
    <w:rsid w:val="00CE072A"/>
    <w:rsid w:val="00CE53A6"/>
    <w:rsid w:val="00CF4064"/>
    <w:rsid w:val="00D5464E"/>
    <w:rsid w:val="00D77A48"/>
    <w:rsid w:val="00D819F2"/>
    <w:rsid w:val="00DA31DA"/>
    <w:rsid w:val="00DC01AC"/>
    <w:rsid w:val="00DC2441"/>
    <w:rsid w:val="00DC4614"/>
    <w:rsid w:val="00DC5E3C"/>
    <w:rsid w:val="00DC5E46"/>
    <w:rsid w:val="00DD0DEA"/>
    <w:rsid w:val="00DD78D6"/>
    <w:rsid w:val="00DF1BAA"/>
    <w:rsid w:val="00E42EB4"/>
    <w:rsid w:val="00E7769E"/>
    <w:rsid w:val="00E80459"/>
    <w:rsid w:val="00E84095"/>
    <w:rsid w:val="00EA709A"/>
    <w:rsid w:val="00EB1C9E"/>
    <w:rsid w:val="00EC00DE"/>
    <w:rsid w:val="00EE4CF3"/>
    <w:rsid w:val="00EF6F9C"/>
    <w:rsid w:val="00F037DB"/>
    <w:rsid w:val="00F05C06"/>
    <w:rsid w:val="00F22069"/>
    <w:rsid w:val="00F23228"/>
    <w:rsid w:val="00F3034F"/>
    <w:rsid w:val="00F312A5"/>
    <w:rsid w:val="00F3140B"/>
    <w:rsid w:val="00F321B3"/>
    <w:rsid w:val="00F4126D"/>
    <w:rsid w:val="00F50FBC"/>
    <w:rsid w:val="00F72A78"/>
    <w:rsid w:val="00FA2BA2"/>
    <w:rsid w:val="00FA2F4E"/>
    <w:rsid w:val="00FA4F29"/>
    <w:rsid w:val="00FA5292"/>
    <w:rsid w:val="00FB06C8"/>
    <w:rsid w:val="00FC36D9"/>
    <w:rsid w:val="00FD0FD6"/>
    <w:rsid w:val="00FD453A"/>
    <w:rsid w:val="00FE5335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59AC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50F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7D7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4E8"/>
  </w:style>
  <w:style w:type="paragraph" w:customStyle="1" w:styleId="ConsPlusNormal">
    <w:name w:val="ConsPlusNormal"/>
    <w:rsid w:val="00011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B6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43D300B54166876078D4D0D3427887EF78EB46062B7FF717192A1E83CE73A01956FBA2DFC7356E95B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842E-41DF-440C-BC57-418919CB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28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x-files</cp:lastModifiedBy>
  <cp:revision>27</cp:revision>
  <cp:lastPrinted>2017-10-10T07:58:00Z</cp:lastPrinted>
  <dcterms:created xsi:type="dcterms:W3CDTF">2017-03-29T11:05:00Z</dcterms:created>
  <dcterms:modified xsi:type="dcterms:W3CDTF">2017-10-10T08:00:00Z</dcterms:modified>
</cp:coreProperties>
</file>