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0D" w:rsidRDefault="00B308AE" w:rsidP="00EE7C9F">
      <w:pPr>
        <w:pStyle w:val="ConsPlusNormal"/>
        <w:jc w:val="center"/>
        <w:rPr>
          <w:rFonts w:ascii="Times New Roman" w:hAnsi="Times New Roman"/>
          <w:b/>
          <w:sz w:val="32"/>
        </w:rPr>
      </w:pPr>
      <w:r w:rsidRPr="004D220D">
        <w:rPr>
          <w:rFonts w:ascii="Times New Roman" w:hAnsi="Times New Roman"/>
          <w:b/>
          <w:sz w:val="32"/>
        </w:rPr>
        <w:t>Основные направления</w:t>
      </w:r>
      <w:r w:rsidR="007E2D78">
        <w:rPr>
          <w:rFonts w:ascii="Times New Roman" w:hAnsi="Times New Roman"/>
          <w:b/>
          <w:sz w:val="32"/>
        </w:rPr>
        <w:t xml:space="preserve"> </w:t>
      </w:r>
      <w:r w:rsidR="00486646">
        <w:rPr>
          <w:rFonts w:ascii="Times New Roman" w:hAnsi="Times New Roman"/>
          <w:b/>
          <w:sz w:val="32"/>
        </w:rPr>
        <w:t>бюджетной</w:t>
      </w:r>
      <w:r w:rsidRPr="004D220D">
        <w:rPr>
          <w:rFonts w:ascii="Times New Roman" w:hAnsi="Times New Roman"/>
          <w:b/>
          <w:sz w:val="32"/>
        </w:rPr>
        <w:t xml:space="preserve"> политики </w:t>
      </w:r>
    </w:p>
    <w:p w:rsidR="00125451" w:rsidRDefault="00B308AE" w:rsidP="00EE7C9F">
      <w:pPr>
        <w:pStyle w:val="ConsPlusNormal"/>
        <w:jc w:val="center"/>
        <w:rPr>
          <w:rFonts w:ascii="Times New Roman" w:hAnsi="Times New Roman"/>
          <w:b/>
          <w:sz w:val="32"/>
        </w:rPr>
      </w:pPr>
      <w:r w:rsidRPr="004D220D">
        <w:rPr>
          <w:rFonts w:ascii="Times New Roman" w:hAnsi="Times New Roman"/>
          <w:b/>
          <w:sz w:val="32"/>
        </w:rPr>
        <w:t>на 201</w:t>
      </w:r>
      <w:r w:rsidR="00D61CAA" w:rsidRPr="004D220D">
        <w:rPr>
          <w:rFonts w:ascii="Times New Roman" w:hAnsi="Times New Roman"/>
          <w:b/>
          <w:sz w:val="32"/>
        </w:rPr>
        <w:t>7</w:t>
      </w:r>
      <w:r w:rsidR="00956F18" w:rsidRPr="004D220D">
        <w:rPr>
          <w:rFonts w:ascii="Times New Roman" w:hAnsi="Times New Roman"/>
          <w:b/>
          <w:sz w:val="32"/>
        </w:rPr>
        <w:t xml:space="preserve"> год и плановый период</w:t>
      </w:r>
      <w:r w:rsidR="00EE7C9F" w:rsidRPr="004D220D">
        <w:rPr>
          <w:rFonts w:ascii="Times New Roman" w:hAnsi="Times New Roman"/>
          <w:b/>
          <w:sz w:val="32"/>
        </w:rPr>
        <w:t xml:space="preserve"> 2</w:t>
      </w:r>
      <w:r w:rsidR="00956F18" w:rsidRPr="004D220D">
        <w:rPr>
          <w:rFonts w:ascii="Times New Roman" w:hAnsi="Times New Roman"/>
          <w:b/>
          <w:sz w:val="32"/>
        </w:rPr>
        <w:t>01</w:t>
      </w:r>
      <w:r w:rsidR="00D61CAA" w:rsidRPr="004D220D">
        <w:rPr>
          <w:rFonts w:ascii="Times New Roman" w:hAnsi="Times New Roman"/>
          <w:b/>
          <w:sz w:val="32"/>
        </w:rPr>
        <w:t>8</w:t>
      </w:r>
      <w:r w:rsidRPr="004D220D">
        <w:rPr>
          <w:rFonts w:ascii="Times New Roman" w:hAnsi="Times New Roman"/>
          <w:b/>
          <w:sz w:val="32"/>
        </w:rPr>
        <w:t xml:space="preserve"> и 201</w:t>
      </w:r>
      <w:r w:rsidR="00D61CAA" w:rsidRPr="004D220D">
        <w:rPr>
          <w:rFonts w:ascii="Times New Roman" w:hAnsi="Times New Roman"/>
          <w:b/>
          <w:sz w:val="32"/>
        </w:rPr>
        <w:t>9</w:t>
      </w:r>
      <w:r w:rsidRPr="004D220D">
        <w:rPr>
          <w:rFonts w:ascii="Times New Roman" w:hAnsi="Times New Roman"/>
          <w:b/>
          <w:sz w:val="32"/>
        </w:rPr>
        <w:t xml:space="preserve"> годов</w:t>
      </w:r>
    </w:p>
    <w:p w:rsidR="004E7DE0" w:rsidRPr="004D220D" w:rsidRDefault="004E7DE0" w:rsidP="00EE7C9F">
      <w:pPr>
        <w:pStyle w:val="ConsPlusNormal"/>
        <w:jc w:val="center"/>
        <w:rPr>
          <w:rFonts w:ascii="Times New Roman" w:hAnsi="Times New Roman"/>
          <w:b/>
          <w:sz w:val="32"/>
        </w:rPr>
      </w:pPr>
      <w:r>
        <w:rPr>
          <w:rFonts w:ascii="Times New Roman" w:hAnsi="Times New Roman"/>
          <w:b/>
          <w:sz w:val="32"/>
        </w:rPr>
        <w:t>по городу Ак-Довурак</w:t>
      </w:r>
    </w:p>
    <w:p w:rsidR="00EE7C9F" w:rsidRDefault="00EE7C9F" w:rsidP="00EE7C9F">
      <w:pPr>
        <w:pStyle w:val="ConsPlusNormal"/>
        <w:jc w:val="center"/>
        <w:rPr>
          <w:rFonts w:ascii="Times New Roman" w:hAnsi="Times New Roman"/>
          <w:b/>
          <w:sz w:val="32"/>
        </w:rPr>
      </w:pPr>
    </w:p>
    <w:p w:rsidR="00486646" w:rsidRPr="006F65C7" w:rsidRDefault="00486646" w:rsidP="00486646">
      <w:pPr>
        <w:autoSpaceDE w:val="0"/>
        <w:autoSpaceDN w:val="0"/>
        <w:adjustRightInd w:val="0"/>
        <w:ind w:firstLine="708"/>
        <w:jc w:val="both"/>
        <w:rPr>
          <w:sz w:val="28"/>
          <w:szCs w:val="28"/>
        </w:rPr>
      </w:pPr>
      <w:r w:rsidRPr="006F65C7">
        <w:rPr>
          <w:sz w:val="28"/>
          <w:szCs w:val="28"/>
        </w:rPr>
        <w:t xml:space="preserve">Основные направления бюджетной политики </w:t>
      </w:r>
      <w:r>
        <w:rPr>
          <w:sz w:val="28"/>
          <w:szCs w:val="28"/>
        </w:rPr>
        <w:t>города Ак-Довурак</w:t>
      </w:r>
      <w:r w:rsidRPr="006F65C7">
        <w:rPr>
          <w:sz w:val="28"/>
          <w:szCs w:val="28"/>
        </w:rPr>
        <w:t xml:space="preserve"> на 2017 год и плановый период 2018 и 2019 годов подготовлены в соответствии с бюджетным законодательством Российской Федерации и </w:t>
      </w:r>
      <w:r w:rsidR="00CC105C">
        <w:rPr>
          <w:sz w:val="28"/>
          <w:szCs w:val="28"/>
        </w:rPr>
        <w:t xml:space="preserve">Решением Хурала представителей города Ак-Довурак № 17 от 17 июня 2015 года (в новой редакции) </w:t>
      </w:r>
      <w:r w:rsidRPr="006F65C7">
        <w:rPr>
          <w:sz w:val="28"/>
          <w:szCs w:val="28"/>
        </w:rPr>
        <w:t xml:space="preserve">«О бюджетном процессе в </w:t>
      </w:r>
      <w:r w:rsidR="00CC105C">
        <w:rPr>
          <w:sz w:val="28"/>
          <w:szCs w:val="28"/>
        </w:rPr>
        <w:t xml:space="preserve">городском округе города Ак-Довурак </w:t>
      </w:r>
      <w:r w:rsidRPr="006F65C7">
        <w:rPr>
          <w:sz w:val="28"/>
          <w:szCs w:val="28"/>
        </w:rPr>
        <w:t>Республик</w:t>
      </w:r>
      <w:r w:rsidR="00CC105C">
        <w:rPr>
          <w:sz w:val="28"/>
          <w:szCs w:val="28"/>
        </w:rPr>
        <w:t>и</w:t>
      </w:r>
      <w:r w:rsidRPr="006F65C7">
        <w:rPr>
          <w:sz w:val="28"/>
          <w:szCs w:val="28"/>
        </w:rPr>
        <w:t xml:space="preserve"> Тыва» в целях определения подходов к формированию основных характеристик и параметров проекта </w:t>
      </w:r>
      <w:r>
        <w:rPr>
          <w:sz w:val="28"/>
          <w:szCs w:val="28"/>
        </w:rPr>
        <w:t>местного</w:t>
      </w:r>
      <w:r w:rsidRPr="006F65C7">
        <w:rPr>
          <w:sz w:val="28"/>
          <w:szCs w:val="28"/>
        </w:rPr>
        <w:t xml:space="preserve"> бюджета на 2017 год и плановый период 2018 и 2019 годов.</w:t>
      </w:r>
    </w:p>
    <w:p w:rsidR="00486646" w:rsidRPr="006F65C7" w:rsidRDefault="00486646" w:rsidP="00486646">
      <w:pPr>
        <w:autoSpaceDE w:val="0"/>
        <w:autoSpaceDN w:val="0"/>
        <w:adjustRightInd w:val="0"/>
        <w:ind w:firstLine="708"/>
        <w:jc w:val="both"/>
        <w:rPr>
          <w:sz w:val="28"/>
          <w:szCs w:val="28"/>
        </w:rPr>
      </w:pPr>
      <w:r w:rsidRPr="006F65C7">
        <w:rPr>
          <w:sz w:val="28"/>
          <w:szCs w:val="28"/>
        </w:rPr>
        <w:t xml:space="preserve">При определении Основных направлений бюджетной политики </w:t>
      </w:r>
      <w:r w:rsidR="00CC105C">
        <w:rPr>
          <w:sz w:val="28"/>
          <w:szCs w:val="28"/>
        </w:rPr>
        <w:t>города Ак-Довура</w:t>
      </w:r>
      <w:r w:rsidR="00EA55A0">
        <w:rPr>
          <w:sz w:val="28"/>
          <w:szCs w:val="28"/>
        </w:rPr>
        <w:t>к</w:t>
      </w:r>
      <w:r w:rsidRPr="006F65C7">
        <w:rPr>
          <w:sz w:val="28"/>
          <w:szCs w:val="28"/>
        </w:rPr>
        <w:t xml:space="preserve"> учтены задачи, определенные:</w:t>
      </w:r>
    </w:p>
    <w:p w:rsidR="00486646" w:rsidRPr="006F65C7" w:rsidRDefault="00486646" w:rsidP="00486646">
      <w:pPr>
        <w:numPr>
          <w:ilvl w:val="0"/>
          <w:numId w:val="4"/>
        </w:numPr>
        <w:tabs>
          <w:tab w:val="left" w:pos="851"/>
          <w:tab w:val="left" w:pos="993"/>
        </w:tabs>
        <w:autoSpaceDE w:val="0"/>
        <w:autoSpaceDN w:val="0"/>
        <w:adjustRightInd w:val="0"/>
        <w:jc w:val="both"/>
        <w:rPr>
          <w:sz w:val="28"/>
          <w:szCs w:val="28"/>
        </w:rPr>
      </w:pPr>
      <w:r w:rsidRPr="006F65C7">
        <w:rPr>
          <w:sz w:val="28"/>
          <w:szCs w:val="28"/>
        </w:rPr>
        <w:t>Основными направлениями бюджетной политики Российской Федерации на 2017 год и на плановый период 2018 и 2019 годов;</w:t>
      </w:r>
    </w:p>
    <w:p w:rsidR="00486646" w:rsidRPr="006F65C7" w:rsidRDefault="00486646" w:rsidP="00486646">
      <w:pPr>
        <w:numPr>
          <w:ilvl w:val="0"/>
          <w:numId w:val="4"/>
        </w:numPr>
        <w:tabs>
          <w:tab w:val="left" w:pos="851"/>
          <w:tab w:val="left" w:pos="993"/>
        </w:tabs>
        <w:autoSpaceDE w:val="0"/>
        <w:autoSpaceDN w:val="0"/>
        <w:adjustRightInd w:val="0"/>
        <w:jc w:val="both"/>
        <w:rPr>
          <w:sz w:val="28"/>
          <w:szCs w:val="28"/>
        </w:rPr>
      </w:pPr>
      <w:r w:rsidRPr="006F65C7">
        <w:rPr>
          <w:sz w:val="28"/>
          <w:szCs w:val="28"/>
        </w:rPr>
        <w:t>Посланием Президента Российской Федерации Федеральному Собранию Российской Федерации от 3 декабря 2015 года;</w:t>
      </w:r>
    </w:p>
    <w:p w:rsidR="00486646" w:rsidRPr="006F65C7" w:rsidRDefault="00486646" w:rsidP="00486646">
      <w:pPr>
        <w:numPr>
          <w:ilvl w:val="0"/>
          <w:numId w:val="4"/>
        </w:numPr>
        <w:tabs>
          <w:tab w:val="left" w:pos="851"/>
          <w:tab w:val="left" w:pos="993"/>
        </w:tabs>
        <w:autoSpaceDE w:val="0"/>
        <w:autoSpaceDN w:val="0"/>
        <w:adjustRightInd w:val="0"/>
        <w:jc w:val="both"/>
        <w:rPr>
          <w:sz w:val="28"/>
          <w:szCs w:val="28"/>
        </w:rPr>
      </w:pPr>
      <w:r w:rsidRPr="006F65C7">
        <w:rPr>
          <w:sz w:val="28"/>
          <w:szCs w:val="28"/>
        </w:rPr>
        <w:t>Посланием Главы Республики Тыва Верховному Хуралу (парламенту) Республики Тыва от 14 декабря 2015 года;</w:t>
      </w:r>
    </w:p>
    <w:p w:rsidR="00486646" w:rsidRPr="006F65C7" w:rsidRDefault="00486646" w:rsidP="00486646">
      <w:pPr>
        <w:numPr>
          <w:ilvl w:val="0"/>
          <w:numId w:val="4"/>
        </w:numPr>
        <w:tabs>
          <w:tab w:val="left" w:pos="851"/>
          <w:tab w:val="left" w:pos="993"/>
        </w:tabs>
        <w:autoSpaceDE w:val="0"/>
        <w:autoSpaceDN w:val="0"/>
        <w:adjustRightInd w:val="0"/>
        <w:jc w:val="both"/>
        <w:rPr>
          <w:sz w:val="28"/>
          <w:szCs w:val="28"/>
        </w:rPr>
      </w:pPr>
      <w:r w:rsidRPr="006F65C7">
        <w:rPr>
          <w:sz w:val="28"/>
          <w:szCs w:val="28"/>
        </w:rPr>
        <w:t>Указами Президента Российской Федерации от 7 мая 2012 года;</w:t>
      </w:r>
    </w:p>
    <w:p w:rsidR="00486646" w:rsidRPr="006F65C7" w:rsidRDefault="00486646" w:rsidP="00486646">
      <w:pPr>
        <w:numPr>
          <w:ilvl w:val="0"/>
          <w:numId w:val="4"/>
        </w:numPr>
        <w:tabs>
          <w:tab w:val="left" w:pos="851"/>
          <w:tab w:val="left" w:pos="993"/>
        </w:tabs>
        <w:autoSpaceDE w:val="0"/>
        <w:autoSpaceDN w:val="0"/>
        <w:adjustRightInd w:val="0"/>
        <w:jc w:val="both"/>
        <w:rPr>
          <w:sz w:val="28"/>
          <w:szCs w:val="28"/>
        </w:rPr>
      </w:pPr>
      <w:r w:rsidRPr="006F65C7">
        <w:rPr>
          <w:sz w:val="28"/>
          <w:szCs w:val="28"/>
        </w:rPr>
        <w:t>Государственной программой Республики Тыва «Повышение эффективности управления общественными финансами Республики Тыва на 2015-2017 годы», утвержденной постановлением  Правительства Республики Тыва от 31.10.2014  № 513;</w:t>
      </w:r>
    </w:p>
    <w:p w:rsidR="00486646" w:rsidRPr="006F65C7" w:rsidRDefault="00486646" w:rsidP="00486646">
      <w:pPr>
        <w:numPr>
          <w:ilvl w:val="0"/>
          <w:numId w:val="4"/>
        </w:numPr>
        <w:tabs>
          <w:tab w:val="left" w:pos="851"/>
          <w:tab w:val="left" w:pos="993"/>
        </w:tabs>
        <w:autoSpaceDE w:val="0"/>
        <w:autoSpaceDN w:val="0"/>
        <w:adjustRightInd w:val="0"/>
        <w:jc w:val="both"/>
        <w:rPr>
          <w:sz w:val="28"/>
          <w:szCs w:val="28"/>
        </w:rPr>
      </w:pPr>
      <w:r w:rsidRPr="006F65C7">
        <w:rPr>
          <w:sz w:val="28"/>
          <w:szCs w:val="28"/>
        </w:rPr>
        <w:t>Рекомендациями Министерства финансов Российской Федерации по проведению субъектами Российской Федерации ответственной заемной/ долговой политики;</w:t>
      </w:r>
    </w:p>
    <w:p w:rsidR="00486646" w:rsidRPr="006F65C7" w:rsidRDefault="00486646" w:rsidP="00486646">
      <w:pPr>
        <w:numPr>
          <w:ilvl w:val="0"/>
          <w:numId w:val="4"/>
        </w:numPr>
        <w:tabs>
          <w:tab w:val="left" w:pos="993"/>
        </w:tabs>
        <w:autoSpaceDE w:val="0"/>
        <w:autoSpaceDN w:val="0"/>
        <w:adjustRightInd w:val="0"/>
        <w:jc w:val="both"/>
        <w:rPr>
          <w:sz w:val="28"/>
          <w:szCs w:val="28"/>
        </w:rPr>
      </w:pPr>
      <w:r w:rsidRPr="006F65C7">
        <w:rPr>
          <w:sz w:val="28"/>
          <w:szCs w:val="28"/>
        </w:rPr>
        <w:t xml:space="preserve">Прогнозом социально-экономического  развития </w:t>
      </w:r>
      <w:r w:rsidR="00D22893">
        <w:rPr>
          <w:sz w:val="28"/>
          <w:szCs w:val="28"/>
        </w:rPr>
        <w:t xml:space="preserve">города Ак-Довурак </w:t>
      </w:r>
      <w:r w:rsidRPr="006F65C7">
        <w:rPr>
          <w:sz w:val="28"/>
          <w:szCs w:val="28"/>
        </w:rPr>
        <w:t>Республики Тыва на 2017 год и плановый период 2018 и 2019 годов;</w:t>
      </w:r>
    </w:p>
    <w:p w:rsidR="00486646" w:rsidRPr="006F65C7" w:rsidRDefault="00D22893" w:rsidP="00486646">
      <w:pPr>
        <w:numPr>
          <w:ilvl w:val="0"/>
          <w:numId w:val="4"/>
        </w:numPr>
        <w:tabs>
          <w:tab w:val="left" w:pos="993"/>
        </w:tabs>
        <w:autoSpaceDE w:val="0"/>
        <w:autoSpaceDN w:val="0"/>
        <w:adjustRightInd w:val="0"/>
        <w:jc w:val="both"/>
        <w:rPr>
          <w:sz w:val="28"/>
          <w:szCs w:val="28"/>
        </w:rPr>
      </w:pPr>
      <w:r>
        <w:rPr>
          <w:sz w:val="28"/>
          <w:szCs w:val="28"/>
        </w:rPr>
        <w:t>Муниципальн</w:t>
      </w:r>
      <w:r w:rsidR="00486646" w:rsidRPr="006F65C7">
        <w:rPr>
          <w:sz w:val="28"/>
          <w:szCs w:val="28"/>
        </w:rPr>
        <w:t xml:space="preserve">ыми программами </w:t>
      </w:r>
      <w:r>
        <w:rPr>
          <w:sz w:val="28"/>
          <w:szCs w:val="28"/>
        </w:rPr>
        <w:t>города Ак-</w:t>
      </w:r>
      <w:r w:rsidR="00505627">
        <w:rPr>
          <w:sz w:val="28"/>
          <w:szCs w:val="28"/>
        </w:rPr>
        <w:t>Д</w:t>
      </w:r>
      <w:r>
        <w:rPr>
          <w:sz w:val="28"/>
          <w:szCs w:val="28"/>
        </w:rPr>
        <w:t>овурак</w:t>
      </w:r>
      <w:r w:rsidR="00486646" w:rsidRPr="006F65C7">
        <w:rPr>
          <w:sz w:val="28"/>
          <w:szCs w:val="28"/>
        </w:rPr>
        <w:t>;</w:t>
      </w:r>
    </w:p>
    <w:p w:rsidR="00486646" w:rsidRDefault="00486646" w:rsidP="00486646">
      <w:pPr>
        <w:numPr>
          <w:ilvl w:val="0"/>
          <w:numId w:val="4"/>
        </w:numPr>
        <w:tabs>
          <w:tab w:val="left" w:pos="993"/>
        </w:tabs>
        <w:autoSpaceDE w:val="0"/>
        <w:autoSpaceDN w:val="0"/>
        <w:adjustRightInd w:val="0"/>
        <w:jc w:val="both"/>
        <w:rPr>
          <w:sz w:val="28"/>
          <w:szCs w:val="28"/>
        </w:rPr>
      </w:pPr>
      <w:r w:rsidRPr="006F65C7">
        <w:rPr>
          <w:sz w:val="28"/>
          <w:szCs w:val="28"/>
        </w:rPr>
        <w:t>Распоряжениями, поручениями Главы Республики Тыва по вопросам социально-экономического развития  Республики Тыва</w:t>
      </w:r>
      <w:r w:rsidR="00EA55A0">
        <w:rPr>
          <w:sz w:val="28"/>
          <w:szCs w:val="28"/>
        </w:rPr>
        <w:t>;</w:t>
      </w:r>
    </w:p>
    <w:p w:rsidR="00EA55A0" w:rsidRPr="006F65C7" w:rsidRDefault="00EA55A0" w:rsidP="00486646">
      <w:pPr>
        <w:numPr>
          <w:ilvl w:val="0"/>
          <w:numId w:val="4"/>
        </w:numPr>
        <w:tabs>
          <w:tab w:val="left" w:pos="993"/>
        </w:tabs>
        <w:autoSpaceDE w:val="0"/>
        <w:autoSpaceDN w:val="0"/>
        <w:adjustRightInd w:val="0"/>
        <w:jc w:val="both"/>
        <w:rPr>
          <w:sz w:val="28"/>
          <w:szCs w:val="28"/>
        </w:rPr>
      </w:pPr>
      <w:r>
        <w:rPr>
          <w:sz w:val="28"/>
          <w:szCs w:val="28"/>
        </w:rPr>
        <w:t>Постановлениями и распоряжениями Председателя администрации городского округа города Ак-Довурак.</w:t>
      </w:r>
    </w:p>
    <w:p w:rsidR="00486646" w:rsidRDefault="00486646" w:rsidP="00486646">
      <w:pPr>
        <w:tabs>
          <w:tab w:val="left" w:pos="0"/>
        </w:tabs>
        <w:autoSpaceDE w:val="0"/>
        <w:autoSpaceDN w:val="0"/>
        <w:adjustRightInd w:val="0"/>
        <w:ind w:firstLine="720"/>
        <w:jc w:val="both"/>
        <w:rPr>
          <w:b/>
          <w:sz w:val="28"/>
          <w:szCs w:val="28"/>
        </w:rPr>
      </w:pPr>
    </w:p>
    <w:p w:rsidR="00486646" w:rsidRDefault="00486646" w:rsidP="00486646">
      <w:pPr>
        <w:tabs>
          <w:tab w:val="left" w:pos="0"/>
        </w:tabs>
        <w:autoSpaceDE w:val="0"/>
        <w:autoSpaceDN w:val="0"/>
        <w:adjustRightInd w:val="0"/>
        <w:ind w:firstLine="720"/>
        <w:jc w:val="both"/>
        <w:rPr>
          <w:b/>
          <w:sz w:val="28"/>
          <w:szCs w:val="28"/>
        </w:rPr>
      </w:pPr>
      <w:r w:rsidRPr="006F65C7">
        <w:rPr>
          <w:b/>
          <w:sz w:val="28"/>
          <w:szCs w:val="28"/>
        </w:rPr>
        <w:t>Основные цели и задачи бюджетной политики на 2017-2019 годы</w:t>
      </w:r>
    </w:p>
    <w:p w:rsidR="00505627" w:rsidRPr="006F65C7" w:rsidRDefault="00505627" w:rsidP="00486646">
      <w:pPr>
        <w:tabs>
          <w:tab w:val="left" w:pos="0"/>
        </w:tabs>
        <w:autoSpaceDE w:val="0"/>
        <w:autoSpaceDN w:val="0"/>
        <w:adjustRightInd w:val="0"/>
        <w:ind w:firstLine="720"/>
        <w:jc w:val="both"/>
        <w:rPr>
          <w:b/>
          <w:sz w:val="28"/>
          <w:szCs w:val="28"/>
        </w:rPr>
      </w:pPr>
    </w:p>
    <w:p w:rsidR="00486646" w:rsidRPr="006F65C7" w:rsidRDefault="00486646" w:rsidP="00486646">
      <w:pPr>
        <w:tabs>
          <w:tab w:val="left" w:pos="0"/>
        </w:tabs>
        <w:autoSpaceDE w:val="0"/>
        <w:autoSpaceDN w:val="0"/>
        <w:adjustRightInd w:val="0"/>
        <w:ind w:firstLine="720"/>
        <w:jc w:val="both"/>
        <w:rPr>
          <w:sz w:val="28"/>
          <w:szCs w:val="28"/>
        </w:rPr>
      </w:pPr>
      <w:r w:rsidRPr="006F65C7">
        <w:rPr>
          <w:sz w:val="28"/>
          <w:szCs w:val="28"/>
        </w:rPr>
        <w:t xml:space="preserve">Цель бюджетной политики состоит в обеспечении устойчивости и сбалансированности </w:t>
      </w:r>
      <w:r w:rsidR="00505627">
        <w:rPr>
          <w:sz w:val="28"/>
          <w:szCs w:val="28"/>
        </w:rPr>
        <w:t>местного</w:t>
      </w:r>
      <w:r w:rsidRPr="006F65C7">
        <w:rPr>
          <w:sz w:val="28"/>
          <w:szCs w:val="28"/>
        </w:rPr>
        <w:t xml:space="preserve"> бюджета </w:t>
      </w:r>
      <w:r w:rsidR="00505627">
        <w:rPr>
          <w:sz w:val="28"/>
          <w:szCs w:val="28"/>
        </w:rPr>
        <w:t>города Ак-Довурак</w:t>
      </w:r>
      <w:r w:rsidR="00505627" w:rsidRPr="006F65C7">
        <w:rPr>
          <w:sz w:val="28"/>
          <w:szCs w:val="28"/>
        </w:rPr>
        <w:t xml:space="preserve"> </w:t>
      </w:r>
      <w:r w:rsidRPr="006F65C7">
        <w:rPr>
          <w:sz w:val="28"/>
          <w:szCs w:val="28"/>
        </w:rPr>
        <w:t xml:space="preserve">Республики Тыва в сложных экономических условиях и безусловное исполнение принятых обязательств наиболее эффективным способом. </w:t>
      </w:r>
    </w:p>
    <w:p w:rsidR="00486646" w:rsidRPr="006F65C7" w:rsidRDefault="00486646" w:rsidP="00486646">
      <w:pPr>
        <w:tabs>
          <w:tab w:val="left" w:pos="0"/>
        </w:tabs>
        <w:autoSpaceDE w:val="0"/>
        <w:autoSpaceDN w:val="0"/>
        <w:adjustRightInd w:val="0"/>
        <w:ind w:firstLine="720"/>
        <w:jc w:val="both"/>
        <w:rPr>
          <w:sz w:val="28"/>
          <w:szCs w:val="28"/>
        </w:rPr>
      </w:pPr>
      <w:r w:rsidRPr="006F65C7">
        <w:rPr>
          <w:sz w:val="28"/>
          <w:szCs w:val="28"/>
        </w:rPr>
        <w:t>Для обеспечения достижения цели необходимо решение следующих задач:</w:t>
      </w:r>
    </w:p>
    <w:p w:rsidR="00486646" w:rsidRPr="006F65C7" w:rsidRDefault="00486646" w:rsidP="00486646">
      <w:pPr>
        <w:tabs>
          <w:tab w:val="left" w:pos="0"/>
        </w:tabs>
        <w:autoSpaceDE w:val="0"/>
        <w:autoSpaceDN w:val="0"/>
        <w:adjustRightInd w:val="0"/>
        <w:ind w:firstLine="720"/>
        <w:jc w:val="both"/>
        <w:rPr>
          <w:color w:val="000000"/>
          <w:sz w:val="28"/>
          <w:szCs w:val="28"/>
        </w:rPr>
      </w:pPr>
      <w:r w:rsidRPr="006F65C7">
        <w:rPr>
          <w:color w:val="000000"/>
          <w:sz w:val="28"/>
          <w:szCs w:val="28"/>
        </w:rPr>
        <w:t xml:space="preserve">1. </w:t>
      </w:r>
      <w:r w:rsidR="00EA55A0">
        <w:rPr>
          <w:color w:val="000000"/>
          <w:sz w:val="28"/>
          <w:szCs w:val="28"/>
        </w:rPr>
        <w:t>обеспечение сбалансированности местного</w:t>
      </w:r>
      <w:r w:rsidRPr="006F65C7">
        <w:rPr>
          <w:color w:val="000000"/>
          <w:sz w:val="28"/>
          <w:szCs w:val="28"/>
        </w:rPr>
        <w:t xml:space="preserve"> бюджета;</w:t>
      </w:r>
    </w:p>
    <w:p w:rsidR="00486646" w:rsidRPr="006F65C7" w:rsidRDefault="00486646" w:rsidP="00486646">
      <w:pPr>
        <w:tabs>
          <w:tab w:val="left" w:pos="0"/>
        </w:tabs>
        <w:autoSpaceDE w:val="0"/>
        <w:autoSpaceDN w:val="0"/>
        <w:adjustRightInd w:val="0"/>
        <w:ind w:firstLine="720"/>
        <w:jc w:val="both"/>
        <w:rPr>
          <w:color w:val="000000"/>
          <w:sz w:val="28"/>
          <w:szCs w:val="28"/>
        </w:rPr>
      </w:pPr>
      <w:r w:rsidRPr="006F65C7">
        <w:rPr>
          <w:color w:val="000000"/>
          <w:sz w:val="28"/>
          <w:szCs w:val="28"/>
        </w:rPr>
        <w:lastRenderedPageBreak/>
        <w:t>2. повышение эффективности и результативности бюджетных расходов;</w:t>
      </w:r>
    </w:p>
    <w:p w:rsidR="00486646" w:rsidRPr="006F65C7" w:rsidRDefault="00486646" w:rsidP="00486646">
      <w:pPr>
        <w:tabs>
          <w:tab w:val="left" w:pos="0"/>
        </w:tabs>
        <w:autoSpaceDE w:val="0"/>
        <w:autoSpaceDN w:val="0"/>
        <w:adjustRightInd w:val="0"/>
        <w:ind w:firstLine="720"/>
        <w:jc w:val="both"/>
        <w:rPr>
          <w:color w:val="000000"/>
          <w:sz w:val="28"/>
          <w:szCs w:val="28"/>
        </w:rPr>
      </w:pPr>
      <w:r w:rsidRPr="006F65C7">
        <w:rPr>
          <w:color w:val="000000"/>
          <w:sz w:val="28"/>
          <w:szCs w:val="28"/>
        </w:rPr>
        <w:t>3. реализация задач, поставленных в Указах Президента РФ 2012 года;</w:t>
      </w:r>
    </w:p>
    <w:p w:rsidR="00486646" w:rsidRPr="006F65C7" w:rsidRDefault="00486646" w:rsidP="00486646">
      <w:pPr>
        <w:tabs>
          <w:tab w:val="left" w:pos="0"/>
        </w:tabs>
        <w:autoSpaceDE w:val="0"/>
        <w:autoSpaceDN w:val="0"/>
        <w:adjustRightInd w:val="0"/>
        <w:ind w:firstLine="720"/>
        <w:jc w:val="both"/>
        <w:rPr>
          <w:color w:val="000000"/>
          <w:sz w:val="28"/>
          <w:szCs w:val="28"/>
        </w:rPr>
      </w:pPr>
      <w:r w:rsidRPr="006F65C7">
        <w:rPr>
          <w:color w:val="000000"/>
          <w:sz w:val="28"/>
          <w:szCs w:val="28"/>
        </w:rPr>
        <w:t>4. повышение открытости и прозрачности  местн</w:t>
      </w:r>
      <w:r w:rsidR="00EA55A0">
        <w:rPr>
          <w:color w:val="000000"/>
          <w:sz w:val="28"/>
          <w:szCs w:val="28"/>
        </w:rPr>
        <w:t xml:space="preserve">ого </w:t>
      </w:r>
      <w:r w:rsidRPr="006F65C7">
        <w:rPr>
          <w:color w:val="000000"/>
          <w:sz w:val="28"/>
          <w:szCs w:val="28"/>
        </w:rPr>
        <w:t>бюджет</w:t>
      </w:r>
      <w:r w:rsidR="00EA55A0">
        <w:rPr>
          <w:color w:val="000000"/>
          <w:sz w:val="28"/>
          <w:szCs w:val="28"/>
        </w:rPr>
        <w:t>а</w:t>
      </w:r>
      <w:r w:rsidRPr="006F65C7">
        <w:rPr>
          <w:color w:val="000000"/>
          <w:sz w:val="28"/>
          <w:szCs w:val="28"/>
        </w:rPr>
        <w:t>.</w:t>
      </w:r>
    </w:p>
    <w:p w:rsidR="00486646" w:rsidRDefault="00486646" w:rsidP="00486646">
      <w:pPr>
        <w:tabs>
          <w:tab w:val="left" w:pos="0"/>
        </w:tabs>
        <w:autoSpaceDE w:val="0"/>
        <w:autoSpaceDN w:val="0"/>
        <w:adjustRightInd w:val="0"/>
        <w:jc w:val="both"/>
        <w:rPr>
          <w:color w:val="000000"/>
          <w:sz w:val="28"/>
          <w:szCs w:val="28"/>
        </w:rPr>
      </w:pPr>
    </w:p>
    <w:p w:rsidR="00EA55A0" w:rsidRDefault="00EA55A0" w:rsidP="00EA55A0">
      <w:pPr>
        <w:tabs>
          <w:tab w:val="left" w:pos="0"/>
        </w:tabs>
        <w:autoSpaceDE w:val="0"/>
        <w:autoSpaceDN w:val="0"/>
        <w:adjustRightInd w:val="0"/>
        <w:ind w:firstLine="720"/>
        <w:jc w:val="both"/>
        <w:rPr>
          <w:b/>
          <w:color w:val="000000"/>
          <w:sz w:val="28"/>
          <w:szCs w:val="28"/>
        </w:rPr>
      </w:pPr>
      <w:r>
        <w:rPr>
          <w:b/>
          <w:color w:val="000000"/>
          <w:sz w:val="28"/>
          <w:szCs w:val="28"/>
        </w:rPr>
        <w:t>Обеспечение сбалансированности местного</w:t>
      </w:r>
      <w:r w:rsidRPr="006F65C7">
        <w:rPr>
          <w:b/>
          <w:color w:val="000000"/>
          <w:sz w:val="28"/>
          <w:szCs w:val="28"/>
        </w:rPr>
        <w:t xml:space="preserve"> бюджета</w:t>
      </w:r>
    </w:p>
    <w:p w:rsidR="007865EA" w:rsidRPr="006F65C7" w:rsidRDefault="007865EA" w:rsidP="00EA55A0">
      <w:pPr>
        <w:tabs>
          <w:tab w:val="left" w:pos="0"/>
        </w:tabs>
        <w:autoSpaceDE w:val="0"/>
        <w:autoSpaceDN w:val="0"/>
        <w:adjustRightInd w:val="0"/>
        <w:ind w:firstLine="720"/>
        <w:jc w:val="both"/>
        <w:rPr>
          <w:b/>
          <w:color w:val="000000"/>
          <w:sz w:val="28"/>
          <w:szCs w:val="28"/>
        </w:rPr>
      </w:pPr>
    </w:p>
    <w:p w:rsidR="00EA55A0" w:rsidRPr="006F65C7" w:rsidRDefault="00EA55A0" w:rsidP="00EA55A0">
      <w:pPr>
        <w:tabs>
          <w:tab w:val="left" w:pos="0"/>
        </w:tabs>
        <w:autoSpaceDE w:val="0"/>
        <w:autoSpaceDN w:val="0"/>
        <w:adjustRightInd w:val="0"/>
        <w:ind w:firstLine="720"/>
        <w:jc w:val="both"/>
        <w:rPr>
          <w:color w:val="000000"/>
          <w:sz w:val="28"/>
          <w:szCs w:val="28"/>
        </w:rPr>
      </w:pPr>
      <w:r w:rsidRPr="006F65C7">
        <w:rPr>
          <w:color w:val="000000"/>
          <w:sz w:val="28"/>
          <w:szCs w:val="28"/>
        </w:rPr>
        <w:t xml:space="preserve">Одной из задач бюджетной политики остается обеспечение сбалансированности бюджета, стабилизация внутреннего </w:t>
      </w:r>
      <w:r>
        <w:rPr>
          <w:color w:val="000000"/>
          <w:sz w:val="28"/>
          <w:szCs w:val="28"/>
        </w:rPr>
        <w:t>муниципального</w:t>
      </w:r>
      <w:r w:rsidRPr="006F65C7">
        <w:rPr>
          <w:color w:val="000000"/>
          <w:sz w:val="28"/>
          <w:szCs w:val="28"/>
        </w:rPr>
        <w:t xml:space="preserve"> долга. </w:t>
      </w:r>
    </w:p>
    <w:p w:rsidR="00EA55A0" w:rsidRPr="006F65C7" w:rsidRDefault="00EA55A0" w:rsidP="00EA55A0">
      <w:pPr>
        <w:ind w:firstLine="708"/>
        <w:jc w:val="both"/>
        <w:rPr>
          <w:bCs/>
          <w:sz w:val="28"/>
          <w:szCs w:val="28"/>
        </w:rPr>
      </w:pPr>
      <w:r w:rsidRPr="006F65C7">
        <w:rPr>
          <w:bCs/>
          <w:sz w:val="28"/>
          <w:szCs w:val="28"/>
        </w:rPr>
        <w:t xml:space="preserve">Для достижения поставленной задачи, в первую очередь, будет продолжен взятый ранее курс на </w:t>
      </w:r>
      <w:r w:rsidRPr="006F65C7">
        <w:rPr>
          <w:sz w:val="28"/>
          <w:szCs w:val="28"/>
        </w:rPr>
        <w:t>рост налоговых и неналоговых доходов и повышения эффективности бюджетных расходов.</w:t>
      </w:r>
    </w:p>
    <w:p w:rsidR="007E1A60" w:rsidRDefault="00EA55A0" w:rsidP="00EA55A0">
      <w:pPr>
        <w:ind w:firstLine="708"/>
        <w:jc w:val="both"/>
        <w:rPr>
          <w:sz w:val="28"/>
          <w:szCs w:val="28"/>
        </w:rPr>
      </w:pPr>
      <w:r w:rsidRPr="006F65C7">
        <w:rPr>
          <w:sz w:val="28"/>
          <w:szCs w:val="28"/>
        </w:rPr>
        <w:t xml:space="preserve">В части увеличения налоговых и неналоговых доходов планируется составление планов-графиков выполнения плановых значений по налоговым и неналоговым доходам,  собираемости имущественных налогов, обеспечения роста предпринимателей, использующих упрощенную систему налогообложения, в частности патентную. В то же время продолжится работа по легализации налоговой базы и обеспечению полноты поступления налогов в бюджет. </w:t>
      </w:r>
    </w:p>
    <w:p w:rsidR="00EA55A0" w:rsidRPr="006F65C7" w:rsidRDefault="00EA55A0" w:rsidP="00EA55A0">
      <w:pPr>
        <w:ind w:firstLine="708"/>
        <w:jc w:val="both"/>
        <w:rPr>
          <w:sz w:val="28"/>
          <w:szCs w:val="28"/>
        </w:rPr>
      </w:pPr>
      <w:r w:rsidRPr="006F65C7">
        <w:rPr>
          <w:sz w:val="28"/>
          <w:szCs w:val="28"/>
        </w:rPr>
        <w:t xml:space="preserve">Предлагается разработать региональный закон, устанавливающий обязательные условия для предпринимателей, применяющих пониженные ставки налога: будет определен уровень средней заработной платы, начисленной на одного работника, отсутствие задолженностей по налогам в бюджет. Закон будет направлен, прежде всего, на защиту прав наемных работников, заработная плата которых значительно ниже отраслевых значений в регионе. </w:t>
      </w:r>
    </w:p>
    <w:p w:rsidR="00EA55A0" w:rsidRPr="006F65C7" w:rsidRDefault="00EA55A0" w:rsidP="00EA55A0">
      <w:pPr>
        <w:ind w:firstLine="708"/>
        <w:jc w:val="both"/>
        <w:rPr>
          <w:sz w:val="28"/>
          <w:szCs w:val="28"/>
        </w:rPr>
      </w:pPr>
      <w:r w:rsidRPr="006F65C7">
        <w:rPr>
          <w:sz w:val="28"/>
          <w:szCs w:val="28"/>
        </w:rPr>
        <w:t xml:space="preserve">В ближайшее время будут пересмотрены все установленные налоговые льготы, будет проведен анализ эффективности этих льгот. </w:t>
      </w:r>
    </w:p>
    <w:p w:rsidR="00EA55A0" w:rsidRDefault="00EA55A0" w:rsidP="00EA55A0">
      <w:pPr>
        <w:pStyle w:val="2"/>
        <w:ind w:firstLine="708"/>
        <w:rPr>
          <w:rFonts w:ascii="Times New Roman" w:hAnsi="Times New Roman" w:cs="Times New Roman"/>
          <w:i w:val="0"/>
        </w:rPr>
      </w:pPr>
      <w:bookmarkStart w:id="0" w:name="_Toc463373862"/>
      <w:r w:rsidRPr="006F65C7">
        <w:rPr>
          <w:rFonts w:ascii="Times New Roman" w:hAnsi="Times New Roman" w:cs="Times New Roman"/>
          <w:i w:val="0"/>
        </w:rPr>
        <w:t>Повышение эффективности бюджетных расходов</w:t>
      </w:r>
      <w:bookmarkEnd w:id="0"/>
    </w:p>
    <w:p w:rsidR="007865EA" w:rsidRPr="007865EA" w:rsidRDefault="007865EA" w:rsidP="007865EA"/>
    <w:p w:rsidR="00EA55A0" w:rsidRPr="006F65C7" w:rsidRDefault="00EA55A0" w:rsidP="00EA55A0">
      <w:pPr>
        <w:ind w:firstLine="709"/>
        <w:jc w:val="both"/>
        <w:rPr>
          <w:b/>
          <w:sz w:val="28"/>
          <w:szCs w:val="28"/>
        </w:rPr>
      </w:pPr>
      <w:r w:rsidRPr="006F65C7">
        <w:rPr>
          <w:sz w:val="28"/>
          <w:szCs w:val="28"/>
        </w:rPr>
        <w:t xml:space="preserve">Правительство Республики Тыва планирует продолжить осуществление мер по повышению эффективности бюджетных расходов, в том числе через применение приведенных ниже </w:t>
      </w:r>
      <w:r w:rsidRPr="006F65C7">
        <w:rPr>
          <w:b/>
          <w:sz w:val="28"/>
          <w:szCs w:val="28"/>
        </w:rPr>
        <w:t>основных принципов и подходов к формированию расходов.</w:t>
      </w:r>
    </w:p>
    <w:p w:rsidR="00EA55A0" w:rsidRPr="006F65C7" w:rsidRDefault="00EA55A0" w:rsidP="00EA55A0">
      <w:pPr>
        <w:pStyle w:val="af"/>
        <w:spacing w:line="240" w:lineRule="auto"/>
        <w:ind w:firstLine="709"/>
        <w:rPr>
          <w:i/>
          <w:sz w:val="28"/>
          <w:szCs w:val="28"/>
        </w:rPr>
      </w:pPr>
      <w:r w:rsidRPr="006F65C7">
        <w:rPr>
          <w:i/>
          <w:sz w:val="28"/>
          <w:szCs w:val="28"/>
        </w:rPr>
        <w:t>1. Повышение эффективности бюджетной сети.</w:t>
      </w:r>
    </w:p>
    <w:p w:rsidR="00EA55A0" w:rsidRPr="006F65C7" w:rsidRDefault="00EA55A0" w:rsidP="00EA55A0">
      <w:pPr>
        <w:ind w:firstLine="709"/>
        <w:jc w:val="both"/>
        <w:rPr>
          <w:sz w:val="28"/>
          <w:szCs w:val="28"/>
          <w:highlight w:val="yellow"/>
        </w:rPr>
      </w:pPr>
      <w:r w:rsidRPr="006F65C7">
        <w:rPr>
          <w:sz w:val="28"/>
          <w:szCs w:val="28"/>
        </w:rPr>
        <w:t xml:space="preserve">Повышение эффективности бюджетной сети остается одним из главных направлений работы по повышению эффективности бюджетных расходов. </w:t>
      </w:r>
    </w:p>
    <w:p w:rsidR="00EA55A0" w:rsidRDefault="00EA55A0" w:rsidP="00EA55A0">
      <w:pPr>
        <w:ind w:firstLine="709"/>
        <w:jc w:val="both"/>
        <w:rPr>
          <w:sz w:val="28"/>
          <w:szCs w:val="28"/>
        </w:rPr>
      </w:pPr>
      <w:r w:rsidRPr="006F65C7">
        <w:rPr>
          <w:sz w:val="28"/>
          <w:szCs w:val="28"/>
        </w:rPr>
        <w:t>В целях выполнения требований законодательства в 2017 году будет продолжена реализация мероприятий по оптимизации сети государственных (муниципальных)  учреждений социальной сферы, а именно принятие управленческих решений о реструктуризации учреждений с целью исключения дублирующих структур, в том числе путем слияния нескольких подразделений, централизации функций по организации закупок, ведению бухгалтерского учета, техническому обслуживанию зданий, оборудования и т.п.</w:t>
      </w:r>
    </w:p>
    <w:p w:rsidR="007E1A60" w:rsidRPr="006F65C7" w:rsidRDefault="007E1A60" w:rsidP="007E1A60">
      <w:pPr>
        <w:ind w:firstLine="709"/>
        <w:jc w:val="both"/>
        <w:rPr>
          <w:i/>
          <w:sz w:val="28"/>
          <w:szCs w:val="28"/>
        </w:rPr>
      </w:pPr>
      <w:r w:rsidRPr="006F65C7">
        <w:rPr>
          <w:i/>
          <w:sz w:val="28"/>
          <w:szCs w:val="28"/>
        </w:rPr>
        <w:t>2. Повышение эффективности оказания государственных (муниципальных) услуг.</w:t>
      </w:r>
    </w:p>
    <w:p w:rsidR="007E1A60" w:rsidRPr="006F65C7" w:rsidRDefault="007E1A60" w:rsidP="007E1A60">
      <w:pPr>
        <w:ind w:firstLine="709"/>
        <w:jc w:val="both"/>
        <w:rPr>
          <w:i/>
          <w:sz w:val="28"/>
          <w:szCs w:val="28"/>
        </w:rPr>
      </w:pPr>
      <w:r w:rsidRPr="006F65C7">
        <w:rPr>
          <w:color w:val="000000"/>
          <w:sz w:val="28"/>
          <w:szCs w:val="28"/>
        </w:rPr>
        <w:lastRenderedPageBreak/>
        <w:t xml:space="preserve">Планирование бюджетных ассигнований республиканского бюджета, основанное на принципах результативного управления деятельностью исполнительных органов государственной власти Республики Тыва, будет продолжено при планировании и реализации государственных программ Республики Тыва с учетом </w:t>
      </w:r>
      <w:r w:rsidRPr="006F65C7">
        <w:rPr>
          <w:sz w:val="28"/>
          <w:szCs w:val="28"/>
        </w:rPr>
        <w:t xml:space="preserve">формирование государственных заданий на оказание государственных услуг (выполнение работ) исключительно на услуги и работы, предусмотренные ведомственными перечнями государственных услуг и работ, оказываемых (выполняемых) государственными учреждениями </w:t>
      </w:r>
      <w:r w:rsidRPr="006F65C7">
        <w:rPr>
          <w:color w:val="000000"/>
          <w:sz w:val="28"/>
          <w:szCs w:val="28"/>
        </w:rPr>
        <w:t>Республики Тыва</w:t>
      </w:r>
      <w:r w:rsidRPr="006F65C7">
        <w:rPr>
          <w:sz w:val="28"/>
          <w:szCs w:val="28"/>
        </w:rPr>
        <w:t xml:space="preserve">. </w:t>
      </w:r>
    </w:p>
    <w:p w:rsidR="007E1A60" w:rsidRPr="006F65C7" w:rsidRDefault="007E1A60" w:rsidP="007E1A60">
      <w:pPr>
        <w:widowControl w:val="0"/>
        <w:autoSpaceDE w:val="0"/>
        <w:autoSpaceDN w:val="0"/>
        <w:adjustRightInd w:val="0"/>
        <w:ind w:firstLine="709"/>
        <w:jc w:val="both"/>
        <w:rPr>
          <w:rFonts w:eastAsiaTheme="minorEastAsia"/>
          <w:sz w:val="28"/>
          <w:szCs w:val="28"/>
        </w:rPr>
      </w:pPr>
      <w:r w:rsidRPr="006F65C7">
        <w:rPr>
          <w:rFonts w:eastAsiaTheme="minorEastAsia"/>
          <w:sz w:val="28"/>
          <w:szCs w:val="28"/>
        </w:rPr>
        <w:t xml:space="preserve">В целях решения подходов по формированию государственных заданий </w:t>
      </w:r>
      <w:r w:rsidRPr="006F65C7">
        <w:rPr>
          <w:sz w:val="28"/>
          <w:szCs w:val="28"/>
        </w:rPr>
        <w:t xml:space="preserve">на оказание государственных услуг (выполнение работ) </w:t>
      </w:r>
      <w:r w:rsidRPr="006F65C7">
        <w:rPr>
          <w:rFonts w:eastAsiaTheme="minorEastAsia"/>
          <w:sz w:val="28"/>
          <w:szCs w:val="28"/>
        </w:rPr>
        <w:t>сохраняется значительная роль решения таких задач как:</w:t>
      </w:r>
    </w:p>
    <w:p w:rsidR="007E1A60" w:rsidRPr="006F65C7" w:rsidRDefault="007E1A60" w:rsidP="007E1A60">
      <w:pPr>
        <w:widowControl w:val="0"/>
        <w:autoSpaceDE w:val="0"/>
        <w:autoSpaceDN w:val="0"/>
        <w:adjustRightInd w:val="0"/>
        <w:ind w:firstLine="709"/>
        <w:jc w:val="both"/>
        <w:rPr>
          <w:rFonts w:eastAsiaTheme="minorEastAsia"/>
          <w:sz w:val="28"/>
          <w:szCs w:val="28"/>
        </w:rPr>
      </w:pPr>
      <w:r w:rsidRPr="006F65C7">
        <w:rPr>
          <w:rFonts w:eastAsiaTheme="minorEastAsia"/>
          <w:sz w:val="28"/>
          <w:szCs w:val="28"/>
        </w:rPr>
        <w:t>• внедрение механизма возврата субсидии на выполнение государственного задания в случае неполного или некачественного его выполнения;</w:t>
      </w:r>
    </w:p>
    <w:p w:rsidR="007E1A60" w:rsidRPr="006F65C7" w:rsidRDefault="007E1A60" w:rsidP="007E1A60">
      <w:pPr>
        <w:widowControl w:val="0"/>
        <w:autoSpaceDE w:val="0"/>
        <w:autoSpaceDN w:val="0"/>
        <w:adjustRightInd w:val="0"/>
        <w:ind w:firstLine="709"/>
        <w:jc w:val="both"/>
        <w:rPr>
          <w:rFonts w:eastAsiaTheme="minorEastAsia"/>
          <w:sz w:val="28"/>
          <w:szCs w:val="28"/>
        </w:rPr>
      </w:pPr>
      <w:r w:rsidRPr="006F65C7">
        <w:rPr>
          <w:rFonts w:eastAsiaTheme="minorEastAsia"/>
          <w:sz w:val="28"/>
          <w:szCs w:val="28"/>
        </w:rPr>
        <w:t>• внедрение механизма ограничения учредителем перераспределения экономии по начислениям на выплаты по оплате труда на увеличение заработной платы учреждений, за исключением случаев необходимости выполнения Указов Президента Российской Федерации, при возникновении которых перераспределение согласуется с учредителем под его солидарную ответственность;</w:t>
      </w:r>
    </w:p>
    <w:p w:rsidR="007E1A60" w:rsidRPr="006F65C7" w:rsidRDefault="007E1A60" w:rsidP="007E1A60">
      <w:pPr>
        <w:widowControl w:val="0"/>
        <w:autoSpaceDE w:val="0"/>
        <w:autoSpaceDN w:val="0"/>
        <w:adjustRightInd w:val="0"/>
        <w:ind w:firstLine="709"/>
        <w:jc w:val="both"/>
        <w:rPr>
          <w:rFonts w:eastAsiaTheme="minorEastAsia"/>
          <w:sz w:val="28"/>
          <w:szCs w:val="28"/>
        </w:rPr>
      </w:pPr>
      <w:r w:rsidRPr="006F65C7">
        <w:rPr>
          <w:rFonts w:eastAsiaTheme="minorEastAsia"/>
          <w:sz w:val="28"/>
          <w:szCs w:val="28"/>
        </w:rPr>
        <w:t>• ограничение прав подведомственных учреждений на самостоятельное распоряжение экономией по результатам закупок, без согласования с главным распорядителем бюджетных средств, осуществляющим полномочия учредителя;</w:t>
      </w:r>
    </w:p>
    <w:p w:rsidR="007E1A60" w:rsidRPr="006F65C7" w:rsidRDefault="007E1A60" w:rsidP="007E1A60">
      <w:pPr>
        <w:widowControl w:val="0"/>
        <w:autoSpaceDE w:val="0"/>
        <w:autoSpaceDN w:val="0"/>
        <w:adjustRightInd w:val="0"/>
        <w:ind w:firstLine="540"/>
        <w:jc w:val="both"/>
        <w:rPr>
          <w:sz w:val="28"/>
          <w:szCs w:val="28"/>
        </w:rPr>
      </w:pPr>
      <w:r w:rsidRPr="006F65C7">
        <w:rPr>
          <w:sz w:val="28"/>
          <w:szCs w:val="28"/>
        </w:rPr>
        <w:t>• соблюдение размера кратности среднемесячной заработной платы руководителя к среднемесячной заработной плате работников государственного учреждения и возврат средств в случае превышения нормативов.</w:t>
      </w:r>
    </w:p>
    <w:p w:rsidR="007E1A60" w:rsidRPr="006F65C7" w:rsidRDefault="007E1A60" w:rsidP="007E1A60">
      <w:pPr>
        <w:tabs>
          <w:tab w:val="right" w:pos="709"/>
        </w:tabs>
        <w:ind w:firstLine="709"/>
        <w:jc w:val="both"/>
        <w:rPr>
          <w:sz w:val="28"/>
          <w:szCs w:val="28"/>
        </w:rPr>
      </w:pPr>
      <w:r w:rsidRPr="006F65C7">
        <w:rPr>
          <w:sz w:val="28"/>
          <w:szCs w:val="28"/>
        </w:rPr>
        <w:t xml:space="preserve">Для информирования населения об итогах деятельности, о достигнутых результатах государственных учреждений будет продолжена практика  обязательной публичной отчетности руководителей государственных учреждений перед получателями оказываемых учреждением услуг, гражданами в форме проведения открытых собраний, а также размещение соответствующей отчетной информации на официальных сайтах учреждений в сети интернет. </w:t>
      </w:r>
    </w:p>
    <w:p w:rsidR="007E1A60" w:rsidRPr="006F65C7" w:rsidRDefault="007E1A60" w:rsidP="007E1A60">
      <w:pPr>
        <w:ind w:firstLine="709"/>
        <w:jc w:val="both"/>
        <w:rPr>
          <w:i/>
          <w:sz w:val="28"/>
          <w:szCs w:val="28"/>
        </w:rPr>
      </w:pPr>
      <w:r w:rsidRPr="006F65C7">
        <w:rPr>
          <w:i/>
          <w:sz w:val="28"/>
          <w:szCs w:val="28"/>
        </w:rPr>
        <w:t>3. Повышение эффективности государственных закупок</w:t>
      </w:r>
    </w:p>
    <w:p w:rsidR="007E1A60" w:rsidRPr="006F65C7" w:rsidRDefault="007E1A60" w:rsidP="007E1A60">
      <w:pPr>
        <w:ind w:firstLine="709"/>
        <w:jc w:val="both"/>
        <w:rPr>
          <w:sz w:val="28"/>
          <w:szCs w:val="28"/>
        </w:rPr>
      </w:pPr>
      <w:r w:rsidRPr="006F65C7">
        <w:rPr>
          <w:sz w:val="28"/>
          <w:szCs w:val="28"/>
        </w:rPr>
        <w:t xml:space="preserve">С 1 января 2017 года вступает в силу часть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согласно которой финансовые органы субъектов Российской Федерации наделяются полномочиями на осуществление контроля в сфере закупок. </w:t>
      </w:r>
    </w:p>
    <w:p w:rsidR="007E1A60" w:rsidRPr="006F65C7" w:rsidRDefault="007E1A60" w:rsidP="007E1A60">
      <w:pPr>
        <w:ind w:firstLine="709"/>
        <w:jc w:val="both"/>
        <w:rPr>
          <w:sz w:val="28"/>
          <w:szCs w:val="28"/>
        </w:rPr>
      </w:pPr>
      <w:r w:rsidRPr="006F65C7">
        <w:rPr>
          <w:sz w:val="28"/>
          <w:szCs w:val="28"/>
        </w:rPr>
        <w:t>Данная новация обеспечит непревышение показателей документов, формируемых в процессе планирования и осуществления закупок (в том числе</w:t>
      </w:r>
      <w:r>
        <w:rPr>
          <w:sz w:val="28"/>
          <w:szCs w:val="28"/>
        </w:rPr>
        <w:t xml:space="preserve"> </w:t>
      </w:r>
      <w:r w:rsidRPr="006F65C7">
        <w:rPr>
          <w:sz w:val="28"/>
          <w:szCs w:val="28"/>
        </w:rPr>
        <w:t>при исполнении контрактов), установленным объемам финансового обеспечения.</w:t>
      </w:r>
    </w:p>
    <w:p w:rsidR="007E1A60" w:rsidRPr="006F65C7" w:rsidRDefault="007E1A60" w:rsidP="007E1A60">
      <w:pPr>
        <w:spacing w:after="120"/>
        <w:ind w:firstLine="709"/>
        <w:jc w:val="both"/>
        <w:rPr>
          <w:color w:val="2D2D2D"/>
          <w:spacing w:val="2"/>
          <w:sz w:val="28"/>
          <w:szCs w:val="28"/>
        </w:rPr>
      </w:pPr>
      <w:r w:rsidRPr="006F65C7">
        <w:rPr>
          <w:sz w:val="28"/>
          <w:szCs w:val="28"/>
        </w:rPr>
        <w:t>Помимо этого, система государственных закупок призвана обеспечивать</w:t>
      </w:r>
      <w:r w:rsidRPr="006F65C7">
        <w:rPr>
          <w:spacing w:val="2"/>
          <w:sz w:val="28"/>
          <w:szCs w:val="28"/>
          <w:shd w:val="clear" w:color="auto" w:fill="FFFFFF"/>
        </w:rPr>
        <w:t xml:space="preserve"> рациональное и эффективное использование средств бюджета путем </w:t>
      </w:r>
      <w:r w:rsidRPr="006F65C7">
        <w:rPr>
          <w:spacing w:val="2"/>
          <w:sz w:val="28"/>
          <w:szCs w:val="28"/>
          <w:shd w:val="clear" w:color="auto" w:fill="FFFFFF"/>
        </w:rPr>
        <w:lastRenderedPageBreak/>
        <w:t xml:space="preserve">проведения конкурсных процедур. При этом в большинстве случаев по итогам торгов возникают средства экономии, которые можно и необходимо направлять на финансирование наиболее приоритетных направлений бюджетной политики. В целях упорядочения данного процесса необходимо разработать </w:t>
      </w:r>
      <w:r w:rsidRPr="006F65C7">
        <w:rPr>
          <w:bCs/>
          <w:spacing w:val="2"/>
          <w:sz w:val="28"/>
          <w:szCs w:val="28"/>
        </w:rPr>
        <w:t>порядок распределения средств бюджета,</w:t>
      </w:r>
      <w:r w:rsidR="00183970">
        <w:rPr>
          <w:bCs/>
          <w:spacing w:val="2"/>
          <w:sz w:val="28"/>
          <w:szCs w:val="28"/>
        </w:rPr>
        <w:t xml:space="preserve"> </w:t>
      </w:r>
      <w:r w:rsidRPr="006F65C7">
        <w:rPr>
          <w:bCs/>
          <w:spacing w:val="2"/>
          <w:sz w:val="28"/>
          <w:szCs w:val="28"/>
        </w:rPr>
        <w:t>полученных от экономии бюджетных средств</w:t>
      </w:r>
      <w:r w:rsidR="00183970">
        <w:rPr>
          <w:bCs/>
          <w:spacing w:val="2"/>
          <w:sz w:val="28"/>
          <w:szCs w:val="28"/>
        </w:rPr>
        <w:t xml:space="preserve"> </w:t>
      </w:r>
      <w:r w:rsidRPr="006F65C7">
        <w:rPr>
          <w:bCs/>
          <w:spacing w:val="2"/>
          <w:sz w:val="28"/>
          <w:szCs w:val="28"/>
        </w:rPr>
        <w:t>по итогам проведенных торгов.</w:t>
      </w:r>
      <w:r w:rsidRPr="006F65C7">
        <w:rPr>
          <w:spacing w:val="2"/>
          <w:sz w:val="28"/>
          <w:szCs w:val="28"/>
        </w:rPr>
        <w:t xml:space="preserve"> В бюджете создать единый фонд экономии средств от проведенных торгов, сэкономленные деньги направлять на реализацию приоритетных </w:t>
      </w:r>
      <w:r w:rsidRPr="006F65C7">
        <w:rPr>
          <w:color w:val="2D2D2D"/>
          <w:spacing w:val="2"/>
          <w:sz w:val="28"/>
          <w:szCs w:val="28"/>
        </w:rPr>
        <w:t xml:space="preserve">направлений в рамках проектного управления. </w:t>
      </w:r>
    </w:p>
    <w:p w:rsidR="007E1A60" w:rsidRPr="006F65C7" w:rsidRDefault="007E1A60" w:rsidP="007E1A60">
      <w:pPr>
        <w:autoSpaceDE w:val="0"/>
        <w:autoSpaceDN w:val="0"/>
        <w:adjustRightInd w:val="0"/>
        <w:ind w:firstLine="540"/>
        <w:jc w:val="both"/>
        <w:rPr>
          <w:i/>
          <w:sz w:val="28"/>
          <w:szCs w:val="28"/>
        </w:rPr>
      </w:pPr>
      <w:r w:rsidRPr="006F65C7">
        <w:rPr>
          <w:i/>
          <w:sz w:val="28"/>
          <w:szCs w:val="28"/>
        </w:rPr>
        <w:t>4. Развитие модели государственно-частного партнерства</w:t>
      </w:r>
    </w:p>
    <w:p w:rsidR="007E1A60" w:rsidRPr="006F65C7" w:rsidRDefault="007E1A60" w:rsidP="007E1A60">
      <w:pPr>
        <w:autoSpaceDE w:val="0"/>
        <w:autoSpaceDN w:val="0"/>
        <w:adjustRightInd w:val="0"/>
        <w:ind w:firstLine="540"/>
        <w:jc w:val="both"/>
        <w:rPr>
          <w:sz w:val="28"/>
          <w:szCs w:val="28"/>
        </w:rPr>
      </w:pPr>
      <w:r w:rsidRPr="006F65C7">
        <w:rPr>
          <w:sz w:val="28"/>
          <w:szCs w:val="28"/>
        </w:rPr>
        <w:t>Также одним из основных направлений работы по повышению эффективности использования бюджетных средств остается развитие модели государственно-частного партнерства (далее – ГЧП) в социальной сфере.</w:t>
      </w:r>
    </w:p>
    <w:p w:rsidR="007E1A60" w:rsidRPr="006F65C7" w:rsidRDefault="007E1A60" w:rsidP="007E1A60">
      <w:pPr>
        <w:autoSpaceDE w:val="0"/>
        <w:autoSpaceDN w:val="0"/>
        <w:adjustRightInd w:val="0"/>
        <w:ind w:firstLine="540"/>
        <w:jc w:val="both"/>
        <w:rPr>
          <w:color w:val="000000"/>
          <w:sz w:val="28"/>
          <w:szCs w:val="28"/>
        </w:rPr>
      </w:pPr>
      <w:r w:rsidRPr="006F65C7">
        <w:rPr>
          <w:color w:val="000000"/>
          <w:sz w:val="28"/>
          <w:szCs w:val="28"/>
        </w:rPr>
        <w:t xml:space="preserve">Среди основных сфер использования проектов ГЧП выделяется образование – область, которая имеет более богатый опыт работы в данном направлении, так как первые проекты ГЧП были реализованы именно в дошкольном образовании. Число организаций, предоставляющих образовательные услуги по федеральному образовательному стандарту и получающих государственные субсидии, ежегодно растет, интерес со стороны бизнеса есть. </w:t>
      </w:r>
    </w:p>
    <w:p w:rsidR="007E1A60" w:rsidRPr="006F65C7" w:rsidRDefault="007E1A60" w:rsidP="007E1A60">
      <w:pPr>
        <w:autoSpaceDE w:val="0"/>
        <w:autoSpaceDN w:val="0"/>
        <w:adjustRightInd w:val="0"/>
        <w:ind w:firstLine="540"/>
        <w:jc w:val="both"/>
        <w:rPr>
          <w:color w:val="000000"/>
          <w:sz w:val="28"/>
          <w:szCs w:val="28"/>
        </w:rPr>
      </w:pPr>
      <w:r w:rsidRPr="006F65C7">
        <w:rPr>
          <w:color w:val="000000"/>
          <w:sz w:val="28"/>
          <w:szCs w:val="28"/>
        </w:rPr>
        <w:t xml:space="preserve">Не менее важным является строительство или функционирование домов-интернатов для инвалидов и пожилых, социальных домов для детей в рамках государственно-частного партнерства. </w:t>
      </w:r>
    </w:p>
    <w:p w:rsidR="007E1A60" w:rsidRPr="006F65C7" w:rsidRDefault="007E1A60" w:rsidP="007E1A60">
      <w:pPr>
        <w:autoSpaceDE w:val="0"/>
        <w:autoSpaceDN w:val="0"/>
        <w:adjustRightInd w:val="0"/>
        <w:ind w:firstLine="540"/>
        <w:jc w:val="both"/>
        <w:rPr>
          <w:sz w:val="28"/>
          <w:szCs w:val="28"/>
        </w:rPr>
      </w:pPr>
      <w:r w:rsidRPr="006F65C7">
        <w:rPr>
          <w:sz w:val="28"/>
          <w:szCs w:val="28"/>
          <w:shd w:val="clear" w:color="auto" w:fill="FEFEFE"/>
        </w:rPr>
        <w:t>Одним из наиболее показательных примеров является также развитие института ГЧП в системе здравоохранения. Так, благодаря эффективной работе с бизнесом, на частные инвестиции открываются современные нефрологические и гемодиализные центры, офисы врачей общей практики и другие.</w:t>
      </w:r>
      <w:r w:rsidRPr="006F65C7">
        <w:rPr>
          <w:rStyle w:val="apple-converted-space"/>
          <w:rFonts w:eastAsia="Calibri"/>
          <w:sz w:val="28"/>
          <w:szCs w:val="28"/>
          <w:shd w:val="clear" w:color="auto" w:fill="FEFEFE"/>
        </w:rPr>
        <w:t> </w:t>
      </w:r>
    </w:p>
    <w:p w:rsidR="007E1A60" w:rsidRPr="006F65C7" w:rsidRDefault="007E1A60" w:rsidP="007E1A60">
      <w:pPr>
        <w:jc w:val="both"/>
        <w:rPr>
          <w:b/>
          <w:sz w:val="28"/>
          <w:szCs w:val="28"/>
        </w:rPr>
      </w:pPr>
    </w:p>
    <w:p w:rsidR="007E1A60" w:rsidRDefault="007E1A60" w:rsidP="007E1A60">
      <w:pPr>
        <w:pStyle w:val="a4"/>
        <w:spacing w:after="0" w:line="240" w:lineRule="auto"/>
        <w:ind w:left="0" w:firstLine="709"/>
        <w:jc w:val="both"/>
        <w:rPr>
          <w:rFonts w:ascii="Times New Roman" w:hAnsi="Times New Roman"/>
          <w:b/>
          <w:sz w:val="28"/>
          <w:szCs w:val="28"/>
        </w:rPr>
      </w:pPr>
      <w:r w:rsidRPr="006F65C7">
        <w:rPr>
          <w:rFonts w:ascii="Times New Roman" w:hAnsi="Times New Roman"/>
          <w:b/>
          <w:sz w:val="28"/>
          <w:szCs w:val="28"/>
        </w:rPr>
        <w:t>Бюджет развития и приоритеты бюджетных расходов</w:t>
      </w:r>
    </w:p>
    <w:p w:rsidR="007865EA" w:rsidRPr="006F65C7" w:rsidRDefault="007865EA" w:rsidP="007E1A60">
      <w:pPr>
        <w:pStyle w:val="a4"/>
        <w:spacing w:after="0" w:line="240" w:lineRule="auto"/>
        <w:ind w:left="0" w:firstLine="709"/>
        <w:jc w:val="both"/>
        <w:rPr>
          <w:rFonts w:ascii="Times New Roman" w:hAnsi="Times New Roman"/>
          <w:b/>
          <w:sz w:val="28"/>
          <w:szCs w:val="28"/>
        </w:rPr>
      </w:pPr>
    </w:p>
    <w:p w:rsidR="007E1A60" w:rsidRDefault="007E1A60" w:rsidP="007E1A60">
      <w:pPr>
        <w:pStyle w:val="a4"/>
        <w:spacing w:after="0" w:line="240" w:lineRule="auto"/>
        <w:ind w:left="0" w:firstLine="709"/>
        <w:jc w:val="both"/>
        <w:rPr>
          <w:rFonts w:ascii="Times New Roman" w:hAnsi="Times New Roman"/>
          <w:sz w:val="28"/>
          <w:szCs w:val="28"/>
        </w:rPr>
      </w:pPr>
      <w:r w:rsidRPr="006F65C7">
        <w:rPr>
          <w:rFonts w:ascii="Times New Roman" w:hAnsi="Times New Roman"/>
          <w:sz w:val="28"/>
          <w:szCs w:val="28"/>
        </w:rPr>
        <w:t>В условиях бюджетных ограничений достаточно непростой задачей является сохранение и поддержание «бюджета развития». Необходимо, используя имеющийся объем бюджетных ресурсов, достичь оптимального баланса между текущими потребностями общества и потребностями предпринимательского сообщества в государственных преференциях. Основная цель на ближайшую перспективу – при минимальном бюджете достичь баланса в применяемых мерах стимулирования развития действующих и внедрения новых направлений деятельности предприятий, получив в перспективе гарантированный источник пополнения доходной базы бюджета. Роль государственной поддержки, в данном случае, – стимулирование к вовлечению в оборот собственных средств хозяйствующих субъектов и привлекаемых кредитных ресурсов для развития производств.</w:t>
      </w:r>
    </w:p>
    <w:p w:rsidR="00183970" w:rsidRPr="006F65C7" w:rsidRDefault="00183970" w:rsidP="00183970">
      <w:pPr>
        <w:pStyle w:val="a4"/>
        <w:spacing w:after="0" w:line="240" w:lineRule="auto"/>
        <w:ind w:left="0" w:firstLine="709"/>
        <w:jc w:val="both"/>
        <w:rPr>
          <w:rFonts w:ascii="Times New Roman" w:hAnsi="Times New Roman"/>
          <w:sz w:val="28"/>
          <w:szCs w:val="28"/>
        </w:rPr>
      </w:pPr>
      <w:r w:rsidRPr="006F65C7">
        <w:rPr>
          <w:rFonts w:ascii="Times New Roman" w:hAnsi="Times New Roman"/>
          <w:sz w:val="28"/>
          <w:szCs w:val="28"/>
        </w:rPr>
        <w:t>Исходя из этого, акцентируется внимание на реализации следующих направлений:</w:t>
      </w:r>
    </w:p>
    <w:p w:rsidR="00183970" w:rsidRPr="006F65C7" w:rsidRDefault="00183970" w:rsidP="00183970">
      <w:pPr>
        <w:pStyle w:val="a4"/>
        <w:spacing w:after="0" w:line="240" w:lineRule="auto"/>
        <w:ind w:left="0" w:firstLine="709"/>
        <w:jc w:val="both"/>
        <w:rPr>
          <w:rFonts w:ascii="Times New Roman" w:hAnsi="Times New Roman"/>
          <w:sz w:val="28"/>
          <w:szCs w:val="28"/>
        </w:rPr>
      </w:pPr>
      <w:r w:rsidRPr="006F65C7">
        <w:rPr>
          <w:rFonts w:ascii="Times New Roman" w:hAnsi="Times New Roman"/>
          <w:sz w:val="28"/>
          <w:szCs w:val="28"/>
        </w:rPr>
        <w:t xml:space="preserve">1) привлечение дополнительных финансовых источников для развития республики: это и ресурсы из федерального центра, и кредитные ресурсы, и </w:t>
      </w:r>
      <w:r w:rsidRPr="006F65C7">
        <w:rPr>
          <w:rFonts w:ascii="Times New Roman" w:hAnsi="Times New Roman"/>
          <w:sz w:val="28"/>
          <w:szCs w:val="28"/>
        </w:rPr>
        <w:lastRenderedPageBreak/>
        <w:t>вовлекаемые в оборот собственные средства предприятий и организаций. Участие в новых проектах на условиях софинансирования с федеральным бюджетом преимущественно при уровне софинансирования не менее 50% от общего объема расходов;</w:t>
      </w:r>
    </w:p>
    <w:p w:rsidR="00183970" w:rsidRPr="006F65C7" w:rsidRDefault="00183970" w:rsidP="00183970">
      <w:pPr>
        <w:pStyle w:val="a4"/>
        <w:spacing w:after="0" w:line="240" w:lineRule="auto"/>
        <w:ind w:left="0" w:firstLine="709"/>
        <w:jc w:val="both"/>
        <w:rPr>
          <w:rFonts w:ascii="Times New Roman" w:hAnsi="Times New Roman"/>
          <w:sz w:val="28"/>
          <w:szCs w:val="28"/>
        </w:rPr>
      </w:pPr>
      <w:r w:rsidRPr="006F65C7">
        <w:rPr>
          <w:rFonts w:ascii="Times New Roman" w:hAnsi="Times New Roman"/>
          <w:sz w:val="28"/>
          <w:szCs w:val="28"/>
        </w:rPr>
        <w:t>2) обеспечение финансовой устойчивости хозяйствующих субъектов, в том числе сельскохозяйственных, в условиях кризисных явлений является наиболее актуальным, поскольку они являются основным источником бюджетных доходов и решают во многом ряд социальных задач, связанных с занятостью населения, снижая уровень безработицы и сокращая социальную напряженность;</w:t>
      </w:r>
    </w:p>
    <w:p w:rsidR="00183970" w:rsidRPr="006F65C7" w:rsidRDefault="00183970" w:rsidP="00183970">
      <w:pPr>
        <w:pStyle w:val="a4"/>
        <w:spacing w:after="0" w:line="240" w:lineRule="auto"/>
        <w:ind w:left="0" w:firstLine="709"/>
        <w:jc w:val="both"/>
        <w:rPr>
          <w:rFonts w:ascii="Times New Roman" w:hAnsi="Times New Roman"/>
          <w:sz w:val="28"/>
          <w:szCs w:val="28"/>
        </w:rPr>
      </w:pPr>
      <w:r w:rsidRPr="006F65C7">
        <w:rPr>
          <w:rFonts w:ascii="Times New Roman" w:hAnsi="Times New Roman"/>
          <w:sz w:val="28"/>
          <w:szCs w:val="28"/>
        </w:rPr>
        <w:t>3) обеспечение рынка потребительских товаров и услуг продукцией местных производителей по приемлемой цене и качеству, продовольственной безопасности территории также является приоритетным направлением, поскольку снижение платежеспособного спроса, реальных доходов населения ведет к снижению доходов от товарооборота продукции и к потребности выделения дополнительных пособий из бюджета, обеспечивающих социальные гарантии.</w:t>
      </w:r>
    </w:p>
    <w:p w:rsidR="00183970" w:rsidRPr="006F65C7" w:rsidRDefault="00183970" w:rsidP="00183970">
      <w:pPr>
        <w:pStyle w:val="a3"/>
        <w:shd w:val="clear" w:color="auto" w:fill="FFFFFF"/>
        <w:ind w:firstLine="708"/>
        <w:jc w:val="both"/>
        <w:rPr>
          <w:color w:val="000000"/>
          <w:sz w:val="28"/>
          <w:szCs w:val="28"/>
        </w:rPr>
      </w:pPr>
      <w:r w:rsidRPr="006F65C7">
        <w:rPr>
          <w:color w:val="000000"/>
          <w:sz w:val="28"/>
          <w:szCs w:val="28"/>
        </w:rPr>
        <w:t>В числе приоритетных направлений бюджетных расходов входит и внедрение проектного управления, реализация губернаторских проектов, реализация 11 приоритетных направлений Правительства Российской Федерации.</w:t>
      </w:r>
    </w:p>
    <w:p w:rsidR="00183970" w:rsidRPr="006F65C7" w:rsidRDefault="00183970" w:rsidP="00183970">
      <w:pPr>
        <w:pStyle w:val="a3"/>
        <w:shd w:val="clear" w:color="auto" w:fill="FFFFFF"/>
        <w:ind w:firstLine="708"/>
        <w:jc w:val="both"/>
        <w:rPr>
          <w:color w:val="000000"/>
          <w:sz w:val="28"/>
          <w:szCs w:val="28"/>
        </w:rPr>
      </w:pPr>
      <w:r w:rsidRPr="006F65C7">
        <w:rPr>
          <w:color w:val="000000"/>
          <w:sz w:val="28"/>
          <w:szCs w:val="28"/>
        </w:rPr>
        <w:t>Перечень основных направлений стратегического развития Российской Федерации до 2018 года и на период до 2025 года утвержден на заседании Совета при Президенте Российской Федерации по стратегическому развитию и приоритетным проектам 13 июля 2016 года, а именно:</w:t>
      </w:r>
    </w:p>
    <w:p w:rsidR="00183970" w:rsidRPr="006F65C7" w:rsidRDefault="00183970" w:rsidP="00183970">
      <w:pPr>
        <w:pStyle w:val="a3"/>
        <w:shd w:val="clear" w:color="auto" w:fill="FFFFFF"/>
        <w:ind w:firstLine="567"/>
        <w:jc w:val="both"/>
        <w:rPr>
          <w:color w:val="000000"/>
          <w:sz w:val="28"/>
          <w:szCs w:val="28"/>
        </w:rPr>
      </w:pPr>
      <w:r w:rsidRPr="006F65C7">
        <w:rPr>
          <w:color w:val="000000"/>
          <w:sz w:val="28"/>
          <w:szCs w:val="28"/>
        </w:rPr>
        <w:t>1. здравоохранение;</w:t>
      </w:r>
    </w:p>
    <w:p w:rsidR="00183970" w:rsidRPr="006F65C7" w:rsidRDefault="00183970" w:rsidP="00183970">
      <w:pPr>
        <w:pStyle w:val="a3"/>
        <w:shd w:val="clear" w:color="auto" w:fill="FFFFFF"/>
        <w:ind w:firstLine="567"/>
        <w:jc w:val="both"/>
        <w:rPr>
          <w:color w:val="000000"/>
          <w:sz w:val="28"/>
          <w:szCs w:val="28"/>
        </w:rPr>
      </w:pPr>
      <w:r w:rsidRPr="006F65C7">
        <w:rPr>
          <w:color w:val="000000"/>
          <w:sz w:val="28"/>
          <w:szCs w:val="28"/>
        </w:rPr>
        <w:t>2. образование;</w:t>
      </w:r>
    </w:p>
    <w:p w:rsidR="00183970" w:rsidRPr="006F65C7" w:rsidRDefault="00183970" w:rsidP="00183970">
      <w:pPr>
        <w:pStyle w:val="a3"/>
        <w:shd w:val="clear" w:color="auto" w:fill="FFFFFF"/>
        <w:ind w:firstLine="567"/>
        <w:jc w:val="both"/>
        <w:rPr>
          <w:color w:val="000000"/>
          <w:sz w:val="28"/>
          <w:szCs w:val="28"/>
        </w:rPr>
      </w:pPr>
      <w:r w:rsidRPr="006F65C7">
        <w:rPr>
          <w:color w:val="000000"/>
          <w:sz w:val="28"/>
          <w:szCs w:val="28"/>
        </w:rPr>
        <w:t>3. ипотека и арендное жилье;</w:t>
      </w:r>
    </w:p>
    <w:p w:rsidR="00183970" w:rsidRPr="006F65C7" w:rsidRDefault="00183970" w:rsidP="00183970">
      <w:pPr>
        <w:pStyle w:val="a3"/>
        <w:shd w:val="clear" w:color="auto" w:fill="FFFFFF"/>
        <w:ind w:firstLine="567"/>
        <w:jc w:val="both"/>
        <w:rPr>
          <w:color w:val="000000"/>
          <w:sz w:val="28"/>
          <w:szCs w:val="28"/>
        </w:rPr>
      </w:pPr>
      <w:r w:rsidRPr="006F65C7">
        <w:rPr>
          <w:color w:val="000000"/>
          <w:sz w:val="28"/>
          <w:szCs w:val="28"/>
        </w:rPr>
        <w:t>4. ЖКХ и городская среда;</w:t>
      </w:r>
    </w:p>
    <w:p w:rsidR="00183970" w:rsidRPr="006F65C7" w:rsidRDefault="00183970" w:rsidP="00183970">
      <w:pPr>
        <w:pStyle w:val="a3"/>
        <w:shd w:val="clear" w:color="auto" w:fill="FFFFFF"/>
        <w:ind w:firstLine="567"/>
        <w:jc w:val="both"/>
        <w:rPr>
          <w:color w:val="000000"/>
          <w:sz w:val="28"/>
          <w:szCs w:val="28"/>
        </w:rPr>
      </w:pPr>
      <w:r w:rsidRPr="006F65C7">
        <w:rPr>
          <w:color w:val="000000"/>
          <w:sz w:val="28"/>
          <w:szCs w:val="28"/>
        </w:rPr>
        <w:t>5. международная кооперация и экспорт;</w:t>
      </w:r>
    </w:p>
    <w:p w:rsidR="00183970" w:rsidRPr="006F65C7" w:rsidRDefault="00183970" w:rsidP="00183970">
      <w:pPr>
        <w:pStyle w:val="a3"/>
        <w:shd w:val="clear" w:color="auto" w:fill="FFFFFF"/>
        <w:ind w:firstLine="567"/>
        <w:jc w:val="both"/>
        <w:rPr>
          <w:color w:val="000000"/>
          <w:sz w:val="28"/>
          <w:szCs w:val="28"/>
        </w:rPr>
      </w:pPr>
      <w:r w:rsidRPr="006F65C7">
        <w:rPr>
          <w:color w:val="000000"/>
          <w:sz w:val="28"/>
          <w:szCs w:val="28"/>
        </w:rPr>
        <w:t>6. производительность труда;</w:t>
      </w:r>
    </w:p>
    <w:p w:rsidR="00183970" w:rsidRPr="006F65C7" w:rsidRDefault="00183970" w:rsidP="00183970">
      <w:pPr>
        <w:pStyle w:val="a3"/>
        <w:shd w:val="clear" w:color="auto" w:fill="FFFFFF"/>
        <w:ind w:firstLine="567"/>
        <w:jc w:val="both"/>
        <w:rPr>
          <w:color w:val="000000"/>
          <w:sz w:val="28"/>
          <w:szCs w:val="28"/>
        </w:rPr>
      </w:pPr>
      <w:r w:rsidRPr="006F65C7">
        <w:rPr>
          <w:color w:val="000000"/>
          <w:sz w:val="28"/>
          <w:szCs w:val="28"/>
        </w:rPr>
        <w:t>7. малый бизнес и поддержка индивидуальной предпринимательской инициативы;</w:t>
      </w:r>
    </w:p>
    <w:p w:rsidR="00183970" w:rsidRPr="006F65C7" w:rsidRDefault="00183970" w:rsidP="00183970">
      <w:pPr>
        <w:pStyle w:val="a3"/>
        <w:shd w:val="clear" w:color="auto" w:fill="FFFFFF"/>
        <w:ind w:firstLine="567"/>
        <w:jc w:val="both"/>
        <w:rPr>
          <w:color w:val="000000"/>
          <w:sz w:val="28"/>
          <w:szCs w:val="28"/>
        </w:rPr>
      </w:pPr>
      <w:r w:rsidRPr="006F65C7">
        <w:rPr>
          <w:color w:val="000000"/>
          <w:sz w:val="28"/>
          <w:szCs w:val="28"/>
        </w:rPr>
        <w:t>8. реформа контрольной и надзорной деятельности;</w:t>
      </w:r>
    </w:p>
    <w:p w:rsidR="00183970" w:rsidRPr="006F65C7" w:rsidRDefault="00183970" w:rsidP="00183970">
      <w:pPr>
        <w:pStyle w:val="a3"/>
        <w:shd w:val="clear" w:color="auto" w:fill="FFFFFF"/>
        <w:ind w:firstLine="567"/>
        <w:jc w:val="both"/>
        <w:rPr>
          <w:color w:val="000000"/>
          <w:sz w:val="28"/>
          <w:szCs w:val="28"/>
        </w:rPr>
      </w:pPr>
      <w:r w:rsidRPr="006F65C7">
        <w:rPr>
          <w:color w:val="000000"/>
          <w:sz w:val="28"/>
          <w:szCs w:val="28"/>
        </w:rPr>
        <w:t>9. безопасные и качественные дороги;</w:t>
      </w:r>
    </w:p>
    <w:p w:rsidR="00183970" w:rsidRPr="006F65C7" w:rsidRDefault="00183970" w:rsidP="00183970">
      <w:pPr>
        <w:pStyle w:val="a3"/>
        <w:shd w:val="clear" w:color="auto" w:fill="FFFFFF"/>
        <w:ind w:firstLine="567"/>
        <w:jc w:val="both"/>
        <w:rPr>
          <w:color w:val="000000"/>
          <w:sz w:val="28"/>
          <w:szCs w:val="28"/>
        </w:rPr>
      </w:pPr>
      <w:r w:rsidRPr="006F65C7">
        <w:rPr>
          <w:color w:val="000000"/>
          <w:sz w:val="28"/>
          <w:szCs w:val="28"/>
        </w:rPr>
        <w:t>10. моногорода;</w:t>
      </w:r>
    </w:p>
    <w:p w:rsidR="00183970" w:rsidRPr="006F65C7" w:rsidRDefault="00183970" w:rsidP="00183970">
      <w:pPr>
        <w:pStyle w:val="a3"/>
        <w:shd w:val="clear" w:color="auto" w:fill="FFFFFF"/>
        <w:ind w:firstLine="567"/>
        <w:jc w:val="both"/>
        <w:rPr>
          <w:color w:val="000000"/>
          <w:sz w:val="28"/>
          <w:szCs w:val="28"/>
        </w:rPr>
      </w:pPr>
      <w:r w:rsidRPr="006F65C7">
        <w:rPr>
          <w:color w:val="000000"/>
          <w:sz w:val="28"/>
          <w:szCs w:val="28"/>
        </w:rPr>
        <w:t>11. экология.</w:t>
      </w:r>
    </w:p>
    <w:p w:rsidR="00183970" w:rsidRPr="006F65C7" w:rsidRDefault="00183970" w:rsidP="00183970">
      <w:pPr>
        <w:rPr>
          <w:sz w:val="28"/>
          <w:szCs w:val="28"/>
        </w:rPr>
      </w:pPr>
    </w:p>
    <w:p w:rsidR="00183970" w:rsidRPr="006F65C7" w:rsidRDefault="00183970" w:rsidP="00183970">
      <w:pPr>
        <w:autoSpaceDE w:val="0"/>
        <w:autoSpaceDN w:val="0"/>
        <w:adjustRightInd w:val="0"/>
        <w:ind w:firstLine="709"/>
        <w:jc w:val="both"/>
        <w:rPr>
          <w:sz w:val="28"/>
          <w:szCs w:val="28"/>
        </w:rPr>
      </w:pPr>
      <w:r w:rsidRPr="00183970">
        <w:rPr>
          <w:sz w:val="28"/>
          <w:szCs w:val="28"/>
        </w:rPr>
        <w:t xml:space="preserve">В сфере агропромышленного комплекса предусматривается обеспечить меры государственной поддержки сельского хозяйства, направленные на </w:t>
      </w:r>
      <w:r w:rsidRPr="006F65C7">
        <w:rPr>
          <w:sz w:val="28"/>
          <w:szCs w:val="28"/>
        </w:rPr>
        <w:t>техническую и технологическую модернизацию производства, позволяющую снизить издержки производства, повысить производительность труда и качество выпускаемой продукции и, в конечном счете, обеспечить расширение производства сельскохозяйственной продукции и необходимый уровень конкурентоспособности продукции.</w:t>
      </w:r>
    </w:p>
    <w:p w:rsidR="00183970" w:rsidRPr="006F65C7" w:rsidRDefault="00183970" w:rsidP="00183970">
      <w:pPr>
        <w:autoSpaceDE w:val="0"/>
        <w:autoSpaceDN w:val="0"/>
        <w:adjustRightInd w:val="0"/>
        <w:ind w:firstLine="709"/>
        <w:jc w:val="both"/>
        <w:rPr>
          <w:rFonts w:eastAsia="Calibri"/>
          <w:sz w:val="28"/>
          <w:szCs w:val="28"/>
        </w:rPr>
      </w:pPr>
      <w:r w:rsidRPr="006F65C7">
        <w:rPr>
          <w:rFonts w:eastAsia="Calibri"/>
          <w:sz w:val="28"/>
          <w:szCs w:val="28"/>
        </w:rPr>
        <w:lastRenderedPageBreak/>
        <w:t>В области социальной сферы останутся приоритетными направлениями задачи по завершению строительства зданий дошкольных образовательных организаций и продолжению строительства зданий образовательных организаций,  в области жилищных программ – мероприятия по расселению граждан из аварийного жилищного фонда.</w:t>
      </w:r>
    </w:p>
    <w:p w:rsidR="00183970" w:rsidRPr="006F65C7" w:rsidRDefault="00183970" w:rsidP="00183970">
      <w:pPr>
        <w:widowControl w:val="0"/>
        <w:autoSpaceDE w:val="0"/>
        <w:autoSpaceDN w:val="0"/>
        <w:ind w:firstLine="709"/>
        <w:jc w:val="both"/>
        <w:rPr>
          <w:color w:val="000000"/>
          <w:sz w:val="28"/>
          <w:szCs w:val="28"/>
        </w:rPr>
      </w:pPr>
    </w:p>
    <w:p w:rsidR="00183970" w:rsidRPr="006F65C7" w:rsidRDefault="00183970" w:rsidP="00183970">
      <w:pPr>
        <w:autoSpaceDE w:val="0"/>
        <w:autoSpaceDN w:val="0"/>
        <w:adjustRightInd w:val="0"/>
        <w:ind w:firstLine="675"/>
        <w:jc w:val="both"/>
        <w:rPr>
          <w:rFonts w:eastAsia="Calibri"/>
          <w:sz w:val="28"/>
          <w:szCs w:val="28"/>
        </w:rPr>
      </w:pPr>
      <w:r w:rsidRPr="006F65C7">
        <w:rPr>
          <w:rFonts w:eastAsia="Calibri"/>
          <w:b/>
          <w:sz w:val="28"/>
          <w:szCs w:val="28"/>
        </w:rPr>
        <w:t xml:space="preserve">Основными задачами в области регулирования межбюджетных отношений </w:t>
      </w:r>
      <w:r w:rsidRPr="006F65C7">
        <w:rPr>
          <w:rFonts w:eastAsia="Calibri"/>
          <w:sz w:val="28"/>
          <w:szCs w:val="28"/>
        </w:rPr>
        <w:t>в Республике Тыва останутся:</w:t>
      </w:r>
    </w:p>
    <w:p w:rsidR="00183970" w:rsidRPr="006F65C7" w:rsidRDefault="00183970" w:rsidP="00183970">
      <w:pPr>
        <w:autoSpaceDE w:val="0"/>
        <w:autoSpaceDN w:val="0"/>
        <w:adjustRightInd w:val="0"/>
        <w:ind w:firstLine="675"/>
        <w:jc w:val="both"/>
        <w:rPr>
          <w:rFonts w:eastAsia="Calibri"/>
          <w:sz w:val="28"/>
          <w:szCs w:val="28"/>
        </w:rPr>
      </w:pPr>
      <w:r w:rsidRPr="006F65C7">
        <w:rPr>
          <w:rFonts w:eastAsia="Calibri"/>
          <w:sz w:val="28"/>
          <w:szCs w:val="28"/>
        </w:rPr>
        <w:t>1. Обеспечение сбалансированности местных бюджетов;</w:t>
      </w:r>
    </w:p>
    <w:p w:rsidR="00183970" w:rsidRPr="006F65C7" w:rsidRDefault="00183970" w:rsidP="00183970">
      <w:pPr>
        <w:autoSpaceDE w:val="0"/>
        <w:autoSpaceDN w:val="0"/>
        <w:adjustRightInd w:val="0"/>
        <w:ind w:firstLine="708"/>
        <w:jc w:val="both"/>
        <w:rPr>
          <w:rFonts w:eastAsia="Calibri"/>
          <w:sz w:val="28"/>
          <w:szCs w:val="28"/>
        </w:rPr>
      </w:pPr>
      <w:r w:rsidRPr="006F65C7">
        <w:rPr>
          <w:rFonts w:eastAsia="Calibri"/>
          <w:sz w:val="28"/>
          <w:szCs w:val="28"/>
        </w:rPr>
        <w:t>2. Сокращение муниципального долга;</w:t>
      </w:r>
    </w:p>
    <w:p w:rsidR="00183970" w:rsidRPr="006F65C7" w:rsidRDefault="00183970" w:rsidP="00183970">
      <w:pPr>
        <w:autoSpaceDE w:val="0"/>
        <w:autoSpaceDN w:val="0"/>
        <w:adjustRightInd w:val="0"/>
        <w:ind w:firstLine="708"/>
        <w:jc w:val="both"/>
        <w:rPr>
          <w:rFonts w:eastAsia="Calibri"/>
          <w:sz w:val="28"/>
          <w:szCs w:val="28"/>
        </w:rPr>
      </w:pPr>
      <w:r w:rsidRPr="006F65C7">
        <w:rPr>
          <w:rFonts w:eastAsia="Calibri"/>
          <w:sz w:val="28"/>
          <w:szCs w:val="28"/>
        </w:rPr>
        <w:t>3. Формирование устойчивой собственной доходной базы местных бюджетов, создание стимулов по ее наращиванию;</w:t>
      </w:r>
    </w:p>
    <w:p w:rsidR="00183970" w:rsidRPr="006F65C7" w:rsidRDefault="00183970" w:rsidP="00183970">
      <w:pPr>
        <w:autoSpaceDE w:val="0"/>
        <w:autoSpaceDN w:val="0"/>
        <w:adjustRightInd w:val="0"/>
        <w:ind w:firstLine="708"/>
        <w:jc w:val="both"/>
        <w:rPr>
          <w:rFonts w:eastAsia="Calibri"/>
          <w:sz w:val="28"/>
          <w:szCs w:val="28"/>
        </w:rPr>
      </w:pPr>
      <w:r w:rsidRPr="006F65C7">
        <w:rPr>
          <w:rFonts w:eastAsia="Calibri"/>
          <w:sz w:val="28"/>
          <w:szCs w:val="28"/>
        </w:rPr>
        <w:t>4. Соблюдение органами местного самоуправления бюджетного законодательства и повышение уровня финансовой дисциплины;</w:t>
      </w:r>
    </w:p>
    <w:p w:rsidR="00183970" w:rsidRPr="006F65C7" w:rsidRDefault="00183970" w:rsidP="00183970">
      <w:pPr>
        <w:autoSpaceDE w:val="0"/>
        <w:autoSpaceDN w:val="0"/>
        <w:adjustRightInd w:val="0"/>
        <w:ind w:firstLine="708"/>
        <w:jc w:val="both"/>
        <w:rPr>
          <w:rFonts w:eastAsia="Calibri"/>
          <w:sz w:val="28"/>
          <w:szCs w:val="28"/>
        </w:rPr>
      </w:pPr>
      <w:r w:rsidRPr="006F65C7">
        <w:rPr>
          <w:rFonts w:eastAsia="Calibri"/>
          <w:sz w:val="28"/>
          <w:szCs w:val="28"/>
        </w:rPr>
        <w:t>5. Эффективность расходования бюджетных средств и ответственность органов местного самоуправления муниципальных образований области за проводимую бюджетную политику.</w:t>
      </w:r>
    </w:p>
    <w:p w:rsidR="00183970" w:rsidRPr="006F65C7" w:rsidRDefault="00183970" w:rsidP="00183970">
      <w:pPr>
        <w:autoSpaceDE w:val="0"/>
        <w:autoSpaceDN w:val="0"/>
        <w:adjustRightInd w:val="0"/>
        <w:ind w:firstLine="708"/>
        <w:jc w:val="both"/>
        <w:rPr>
          <w:rFonts w:eastAsia="Calibri"/>
          <w:sz w:val="28"/>
          <w:szCs w:val="28"/>
        </w:rPr>
      </w:pPr>
      <w:r w:rsidRPr="006F65C7">
        <w:rPr>
          <w:rFonts w:eastAsia="Calibri"/>
          <w:sz w:val="28"/>
          <w:szCs w:val="28"/>
        </w:rPr>
        <w:t>В целях решения поставленных задач планируется:</w:t>
      </w:r>
    </w:p>
    <w:p w:rsidR="00183970" w:rsidRPr="006F65C7" w:rsidRDefault="00183970" w:rsidP="00183970">
      <w:pPr>
        <w:autoSpaceDE w:val="0"/>
        <w:autoSpaceDN w:val="0"/>
        <w:adjustRightInd w:val="0"/>
        <w:ind w:firstLine="708"/>
        <w:jc w:val="both"/>
        <w:rPr>
          <w:rFonts w:eastAsia="Calibri"/>
          <w:sz w:val="28"/>
          <w:szCs w:val="28"/>
        </w:rPr>
      </w:pPr>
      <w:r w:rsidRPr="006F65C7">
        <w:rPr>
          <w:rFonts w:eastAsiaTheme="minorEastAsia"/>
          <w:sz w:val="28"/>
          <w:szCs w:val="28"/>
        </w:rPr>
        <w:t>•</w:t>
      </w:r>
      <w:r w:rsidRPr="006F65C7">
        <w:rPr>
          <w:rFonts w:eastAsia="Calibri"/>
          <w:sz w:val="28"/>
          <w:szCs w:val="28"/>
        </w:rPr>
        <w:t> продолжить практику заключения соглашений о мерах по повышению эффективности использования бюджетных средств и увеличению поступлений доходов в местные бюджеты в целях сокращения муниципального долга;</w:t>
      </w:r>
    </w:p>
    <w:p w:rsidR="00183970" w:rsidRPr="006F65C7" w:rsidRDefault="00183970" w:rsidP="00183970">
      <w:pPr>
        <w:autoSpaceDE w:val="0"/>
        <w:autoSpaceDN w:val="0"/>
        <w:adjustRightInd w:val="0"/>
        <w:ind w:firstLine="708"/>
        <w:jc w:val="both"/>
        <w:rPr>
          <w:rFonts w:eastAsia="Calibri"/>
          <w:sz w:val="28"/>
          <w:szCs w:val="28"/>
        </w:rPr>
      </w:pPr>
      <w:r w:rsidRPr="006F65C7">
        <w:rPr>
          <w:rFonts w:eastAsiaTheme="minorEastAsia"/>
          <w:sz w:val="28"/>
          <w:szCs w:val="28"/>
        </w:rPr>
        <w:t>•</w:t>
      </w:r>
      <w:r w:rsidRPr="006F65C7">
        <w:rPr>
          <w:rFonts w:eastAsia="Calibri"/>
          <w:sz w:val="28"/>
          <w:szCs w:val="28"/>
        </w:rPr>
        <w:t> проводить не реже одного раза в два года проверку годового отчета об исполнении местного бюджета в тех муниципальных образованиях, с которыми заключены соглашения в соответствии со статьей 136 Бюджетного кодекса Российской Федерации;</w:t>
      </w:r>
    </w:p>
    <w:p w:rsidR="00183970" w:rsidRPr="006F65C7" w:rsidRDefault="00183970" w:rsidP="00183970">
      <w:pPr>
        <w:autoSpaceDE w:val="0"/>
        <w:autoSpaceDN w:val="0"/>
        <w:adjustRightInd w:val="0"/>
        <w:ind w:firstLine="708"/>
        <w:jc w:val="both"/>
        <w:rPr>
          <w:rFonts w:eastAsia="Calibri"/>
          <w:sz w:val="28"/>
          <w:szCs w:val="28"/>
        </w:rPr>
      </w:pPr>
      <w:r w:rsidRPr="006F65C7">
        <w:rPr>
          <w:rFonts w:eastAsiaTheme="minorEastAsia"/>
          <w:sz w:val="28"/>
          <w:szCs w:val="28"/>
        </w:rPr>
        <w:t>•</w:t>
      </w:r>
      <w:r w:rsidRPr="006F65C7">
        <w:rPr>
          <w:rFonts w:eastAsia="Calibri"/>
          <w:sz w:val="28"/>
          <w:szCs w:val="28"/>
        </w:rPr>
        <w:t xml:space="preserve">продолжить применение практики поощрения органов местного самоуправления за достижение наилучших значений показателей деятельности </w:t>
      </w:r>
      <w:r w:rsidRPr="006F65C7">
        <w:rPr>
          <w:rFonts w:eastAsiaTheme="minorEastAsia"/>
          <w:sz w:val="28"/>
          <w:szCs w:val="28"/>
        </w:rPr>
        <w:t>в соответствии с поручением Главы Республики Тыва Ш.В. Кара-оола</w:t>
      </w:r>
      <w:r>
        <w:rPr>
          <w:rFonts w:eastAsiaTheme="minorEastAsia"/>
          <w:sz w:val="28"/>
          <w:szCs w:val="28"/>
        </w:rPr>
        <w:t xml:space="preserve"> </w:t>
      </w:r>
      <w:r w:rsidRPr="006F65C7">
        <w:rPr>
          <w:rFonts w:eastAsia="Calibri"/>
          <w:sz w:val="28"/>
          <w:szCs w:val="28"/>
        </w:rPr>
        <w:t>по итогам заседания Президиума Республиканского государственного совета «О выполнении плана налоговых и неналоговых доходов консолидированного бюджета Республики Тыва по итогам первого полугодия 2016 года».</w:t>
      </w:r>
    </w:p>
    <w:p w:rsidR="00183970" w:rsidRDefault="00183970" w:rsidP="00183970">
      <w:pPr>
        <w:autoSpaceDE w:val="0"/>
        <w:autoSpaceDN w:val="0"/>
        <w:adjustRightInd w:val="0"/>
        <w:ind w:firstLine="709"/>
        <w:jc w:val="both"/>
        <w:rPr>
          <w:rFonts w:eastAsia="Calibri"/>
          <w:sz w:val="28"/>
          <w:szCs w:val="28"/>
        </w:rPr>
      </w:pPr>
      <w:r w:rsidRPr="006F65C7">
        <w:rPr>
          <w:rFonts w:eastAsia="Calibri"/>
          <w:sz w:val="28"/>
          <w:szCs w:val="28"/>
        </w:rPr>
        <w:t>Реализация данных мер будет способствовать повышению эффективности системы межбюджетных отношений, обеспечению сбалансированности местных бюджетов и увеличению их финансовых возможностей, а также улучшению качества управления бюджетным процессом на местном уровне.</w:t>
      </w:r>
    </w:p>
    <w:p w:rsidR="00183970" w:rsidRDefault="00183970" w:rsidP="00183970">
      <w:pPr>
        <w:autoSpaceDE w:val="0"/>
        <w:autoSpaceDN w:val="0"/>
        <w:adjustRightInd w:val="0"/>
        <w:ind w:firstLine="709"/>
        <w:jc w:val="both"/>
        <w:rPr>
          <w:rFonts w:eastAsia="Calibri"/>
          <w:sz w:val="28"/>
          <w:szCs w:val="28"/>
        </w:rPr>
      </w:pPr>
    </w:p>
    <w:p w:rsidR="00183970" w:rsidRDefault="00183970" w:rsidP="00183970">
      <w:pPr>
        <w:ind w:left="-142" w:firstLine="682"/>
        <w:contextualSpacing/>
        <w:jc w:val="both"/>
        <w:rPr>
          <w:b/>
          <w:spacing w:val="3"/>
          <w:sz w:val="28"/>
          <w:szCs w:val="28"/>
        </w:rPr>
      </w:pPr>
      <w:r w:rsidRPr="006F65C7">
        <w:rPr>
          <w:b/>
          <w:spacing w:val="3"/>
          <w:sz w:val="28"/>
          <w:szCs w:val="28"/>
        </w:rPr>
        <w:t>Политика в сфере финансового контроля</w:t>
      </w:r>
    </w:p>
    <w:p w:rsidR="007865EA" w:rsidRPr="006F65C7" w:rsidRDefault="007865EA" w:rsidP="00183970">
      <w:pPr>
        <w:ind w:left="-142" w:firstLine="682"/>
        <w:contextualSpacing/>
        <w:jc w:val="both"/>
        <w:rPr>
          <w:b/>
          <w:spacing w:val="3"/>
          <w:sz w:val="28"/>
          <w:szCs w:val="28"/>
        </w:rPr>
      </w:pPr>
    </w:p>
    <w:p w:rsidR="00183970" w:rsidRPr="006F65C7" w:rsidRDefault="00183970" w:rsidP="00183970">
      <w:pPr>
        <w:pStyle w:val="af0"/>
        <w:ind w:firstLine="682"/>
        <w:contextualSpacing/>
        <w:jc w:val="both"/>
        <w:rPr>
          <w:rFonts w:ascii="Times New Roman" w:eastAsia="Times New Roman" w:hAnsi="Times New Roman"/>
          <w:sz w:val="28"/>
          <w:szCs w:val="28"/>
        </w:rPr>
      </w:pPr>
      <w:r w:rsidRPr="006F65C7">
        <w:rPr>
          <w:rFonts w:ascii="Times New Roman" w:eastAsia="Times New Roman" w:hAnsi="Times New Roman"/>
          <w:sz w:val="28"/>
          <w:szCs w:val="28"/>
        </w:rPr>
        <w:t>Государственная политика в сфере финансового контроля в 2017 году</w:t>
      </w:r>
      <w:r w:rsidRPr="006F65C7">
        <w:rPr>
          <w:rFonts w:ascii="Times New Roman" w:hAnsi="Times New Roman"/>
          <w:sz w:val="28"/>
          <w:szCs w:val="28"/>
        </w:rPr>
        <w:br/>
      </w:r>
      <w:r w:rsidRPr="006F65C7">
        <w:rPr>
          <w:rFonts w:ascii="Times New Roman" w:eastAsia="Times New Roman" w:hAnsi="Times New Roman"/>
          <w:sz w:val="28"/>
          <w:szCs w:val="28"/>
        </w:rPr>
        <w:t>и последующем периоде будет определяться дальнейшей работой над совершенствованием нормативной базы в целях повышения эффективности контрольной деятельности в бюджетно-финансовой сфере.</w:t>
      </w:r>
    </w:p>
    <w:p w:rsidR="00183970" w:rsidRPr="006F65C7" w:rsidRDefault="00183970" w:rsidP="00183970">
      <w:pPr>
        <w:pStyle w:val="af0"/>
        <w:ind w:firstLine="682"/>
        <w:contextualSpacing/>
        <w:jc w:val="both"/>
        <w:rPr>
          <w:rFonts w:ascii="Times New Roman" w:eastAsia="Times New Roman" w:hAnsi="Times New Roman"/>
          <w:sz w:val="28"/>
          <w:szCs w:val="28"/>
        </w:rPr>
      </w:pPr>
      <w:r w:rsidRPr="006F65C7">
        <w:rPr>
          <w:rFonts w:ascii="Times New Roman" w:eastAsia="Times New Roman" w:hAnsi="Times New Roman"/>
          <w:sz w:val="28"/>
          <w:szCs w:val="28"/>
        </w:rPr>
        <w:t>Изменения, внесённые в Бюджетный кодекс Российской Федерации</w:t>
      </w:r>
      <w:r w:rsidRPr="006F65C7">
        <w:rPr>
          <w:rFonts w:ascii="Times New Roman" w:hAnsi="Times New Roman"/>
          <w:sz w:val="28"/>
          <w:szCs w:val="28"/>
        </w:rPr>
        <w:br/>
      </w:r>
      <w:r w:rsidRPr="006F65C7">
        <w:rPr>
          <w:rFonts w:ascii="Times New Roman" w:eastAsia="Times New Roman" w:hAnsi="Times New Roman"/>
          <w:sz w:val="28"/>
          <w:szCs w:val="28"/>
        </w:rPr>
        <w:t>в 2015-2016 годах</w:t>
      </w:r>
      <w:r>
        <w:rPr>
          <w:rFonts w:ascii="Times New Roman" w:eastAsia="Times New Roman" w:hAnsi="Times New Roman"/>
          <w:sz w:val="28"/>
          <w:szCs w:val="28"/>
        </w:rPr>
        <w:t>,</w:t>
      </w:r>
      <w:r w:rsidRPr="006F65C7">
        <w:rPr>
          <w:rFonts w:ascii="Times New Roman" w:eastAsia="Times New Roman" w:hAnsi="Times New Roman"/>
          <w:sz w:val="28"/>
          <w:szCs w:val="28"/>
        </w:rPr>
        <w:t xml:space="preserve"> не носили комплексного характера и позволили решить лишь часть проблем, стоящих перед организацией и осуществлением </w:t>
      </w:r>
      <w:r w:rsidRPr="006F65C7">
        <w:rPr>
          <w:rFonts w:ascii="Times New Roman" w:eastAsia="Times New Roman" w:hAnsi="Times New Roman"/>
          <w:sz w:val="28"/>
          <w:szCs w:val="28"/>
        </w:rPr>
        <w:lastRenderedPageBreak/>
        <w:t>государственного финансового контроля, внутреннего финансового контроля и внутреннего финансового аудита.</w:t>
      </w:r>
    </w:p>
    <w:p w:rsidR="00183970" w:rsidRPr="006F65C7" w:rsidRDefault="00183970" w:rsidP="00183970">
      <w:pPr>
        <w:pStyle w:val="af0"/>
        <w:ind w:firstLine="682"/>
        <w:contextualSpacing/>
        <w:jc w:val="both"/>
        <w:rPr>
          <w:rFonts w:ascii="Times New Roman" w:eastAsia="Times New Roman" w:hAnsi="Times New Roman"/>
          <w:sz w:val="28"/>
          <w:szCs w:val="28"/>
        </w:rPr>
      </w:pPr>
      <w:r w:rsidRPr="006F65C7">
        <w:rPr>
          <w:rFonts w:ascii="Times New Roman" w:eastAsia="Times New Roman" w:hAnsi="Times New Roman"/>
          <w:sz w:val="28"/>
          <w:szCs w:val="28"/>
        </w:rPr>
        <w:t>В течение 2016 года велась интенсивная доработка новой редакции Бюджетного кодекса Российской Федерации и завершение этой работы запланировано на 2017 год.</w:t>
      </w:r>
    </w:p>
    <w:p w:rsidR="00183970" w:rsidRPr="006F65C7" w:rsidRDefault="00183970" w:rsidP="00183970">
      <w:pPr>
        <w:pStyle w:val="af0"/>
        <w:ind w:firstLine="682"/>
        <w:contextualSpacing/>
        <w:jc w:val="both"/>
        <w:rPr>
          <w:rFonts w:ascii="Times New Roman" w:eastAsia="Times New Roman" w:hAnsi="Times New Roman"/>
          <w:sz w:val="28"/>
          <w:szCs w:val="28"/>
        </w:rPr>
      </w:pPr>
      <w:r w:rsidRPr="006F65C7">
        <w:rPr>
          <w:rFonts w:ascii="Times New Roman" w:eastAsia="Times New Roman" w:hAnsi="Times New Roman"/>
          <w:sz w:val="28"/>
          <w:szCs w:val="28"/>
        </w:rPr>
        <w:t>Самыми значимыми новациями новой редакции являются следующие:</w:t>
      </w:r>
    </w:p>
    <w:p w:rsidR="00183970" w:rsidRPr="006F65C7" w:rsidRDefault="00183970" w:rsidP="00183970">
      <w:pPr>
        <w:pStyle w:val="af0"/>
        <w:ind w:firstLine="682"/>
        <w:contextualSpacing/>
        <w:jc w:val="both"/>
        <w:rPr>
          <w:rFonts w:ascii="Times New Roman" w:eastAsia="Times New Roman" w:hAnsi="Times New Roman"/>
          <w:sz w:val="28"/>
          <w:szCs w:val="28"/>
        </w:rPr>
      </w:pPr>
      <w:r w:rsidRPr="006F65C7">
        <w:rPr>
          <w:rFonts w:ascii="Times New Roman" w:eastAsiaTheme="minorEastAsia" w:hAnsi="Times New Roman"/>
          <w:sz w:val="28"/>
          <w:szCs w:val="28"/>
        </w:rPr>
        <w:t>• и</w:t>
      </w:r>
      <w:r w:rsidRPr="006F65C7">
        <w:rPr>
          <w:rFonts w:ascii="Times New Roman" w:eastAsia="Times New Roman" w:hAnsi="Times New Roman"/>
          <w:sz w:val="28"/>
          <w:szCs w:val="28"/>
        </w:rPr>
        <w:t>сключение полномочий по организации и проведению внутреннего финансового аудита из бюджетных полномочий главных администраторов бюджетных средств;</w:t>
      </w:r>
    </w:p>
    <w:p w:rsidR="00183970" w:rsidRPr="006F65C7" w:rsidRDefault="00183970" w:rsidP="00183970">
      <w:pPr>
        <w:pStyle w:val="af0"/>
        <w:ind w:firstLine="682"/>
        <w:contextualSpacing/>
        <w:jc w:val="both"/>
        <w:rPr>
          <w:rFonts w:ascii="Times New Roman" w:eastAsia="Times New Roman" w:hAnsi="Times New Roman"/>
          <w:sz w:val="28"/>
          <w:szCs w:val="28"/>
        </w:rPr>
      </w:pPr>
      <w:r w:rsidRPr="006F65C7">
        <w:rPr>
          <w:rFonts w:ascii="Times New Roman" w:eastAsiaTheme="minorEastAsia" w:hAnsi="Times New Roman"/>
          <w:sz w:val="28"/>
          <w:szCs w:val="28"/>
        </w:rPr>
        <w:t>• н</w:t>
      </w:r>
      <w:r w:rsidRPr="006F65C7">
        <w:rPr>
          <w:rFonts w:ascii="Times New Roman" w:eastAsia="Times New Roman" w:hAnsi="Times New Roman"/>
          <w:sz w:val="28"/>
          <w:szCs w:val="28"/>
        </w:rPr>
        <w:t>аделение органов внутреннего государственного (муниципального) финансового контроля полномочиями по контролю за исполнением планов финансово-хозяйственной деятельности государственных (муниципальных) учреждений, соблюдением условий государственных (муниципальных) контрактов, условий использования кредитов, обеспеченных государственными (муниципальными) гарантиями, соблюдением условий размещения средств бюджета в ценные бумаги юридических лиц;</w:t>
      </w:r>
    </w:p>
    <w:p w:rsidR="00183970" w:rsidRPr="006F65C7" w:rsidRDefault="00183970" w:rsidP="00183970">
      <w:pPr>
        <w:pStyle w:val="af0"/>
        <w:ind w:firstLine="682"/>
        <w:contextualSpacing/>
        <w:jc w:val="both"/>
        <w:rPr>
          <w:rFonts w:ascii="Times New Roman" w:eastAsia="Times New Roman" w:hAnsi="Times New Roman"/>
          <w:sz w:val="28"/>
          <w:szCs w:val="28"/>
        </w:rPr>
      </w:pPr>
      <w:r w:rsidRPr="006F65C7">
        <w:rPr>
          <w:rFonts w:ascii="Times New Roman" w:eastAsiaTheme="minorEastAsia" w:hAnsi="Times New Roman"/>
          <w:sz w:val="28"/>
          <w:szCs w:val="28"/>
        </w:rPr>
        <w:t>• в</w:t>
      </w:r>
      <w:r w:rsidRPr="006F65C7">
        <w:rPr>
          <w:rFonts w:ascii="Times New Roman" w:eastAsia="Times New Roman" w:hAnsi="Times New Roman"/>
          <w:sz w:val="28"/>
          <w:szCs w:val="28"/>
        </w:rPr>
        <w:t>ведение мониторинга, как нового метода осуществления государственного (муниципального) финансового контроля, под которым понимается анализ информации о предмете и деятельности объекта контроля на системной и регулярной основе;</w:t>
      </w:r>
    </w:p>
    <w:p w:rsidR="00183970" w:rsidRPr="006F65C7" w:rsidRDefault="00183970" w:rsidP="00183970">
      <w:pPr>
        <w:pStyle w:val="af0"/>
        <w:ind w:firstLine="682"/>
        <w:contextualSpacing/>
        <w:jc w:val="both"/>
        <w:rPr>
          <w:rFonts w:ascii="Times New Roman" w:eastAsia="Times New Roman" w:hAnsi="Times New Roman"/>
          <w:sz w:val="28"/>
          <w:szCs w:val="28"/>
        </w:rPr>
      </w:pPr>
      <w:r w:rsidRPr="006F65C7">
        <w:rPr>
          <w:rFonts w:ascii="Times New Roman" w:eastAsiaTheme="minorEastAsia" w:hAnsi="Times New Roman"/>
          <w:sz w:val="28"/>
          <w:szCs w:val="28"/>
        </w:rPr>
        <w:t>• в</w:t>
      </w:r>
      <w:r w:rsidRPr="006F65C7">
        <w:rPr>
          <w:rFonts w:ascii="Times New Roman" w:eastAsia="Times New Roman" w:hAnsi="Times New Roman"/>
          <w:sz w:val="28"/>
          <w:szCs w:val="28"/>
        </w:rPr>
        <w:t>ведение механизма досудебного обжалования результатов внутреннего государственного финансового контроля, а также возможности взаимного признания органами внутреннего и внешнего государственного финансового контроля результатов контрольной деятельности.</w:t>
      </w:r>
    </w:p>
    <w:p w:rsidR="00183970" w:rsidRPr="006F65C7" w:rsidRDefault="00183970" w:rsidP="00183970">
      <w:pPr>
        <w:pStyle w:val="af0"/>
        <w:ind w:firstLine="682"/>
        <w:contextualSpacing/>
        <w:jc w:val="both"/>
        <w:rPr>
          <w:rFonts w:ascii="Times New Roman" w:eastAsia="Times New Roman" w:hAnsi="Times New Roman"/>
          <w:sz w:val="28"/>
          <w:szCs w:val="28"/>
        </w:rPr>
      </w:pPr>
      <w:r w:rsidRPr="006F65C7">
        <w:rPr>
          <w:rFonts w:ascii="Times New Roman" w:eastAsia="Times New Roman" w:hAnsi="Times New Roman"/>
          <w:sz w:val="28"/>
          <w:szCs w:val="28"/>
        </w:rPr>
        <w:t>Принятие вышеуказанных изменений потребует корректировки подходов к организации и осуществлению контрольных мероприятий, а также приведения в соответствие региональной нормативной базы в соответствие с этими изменениями.</w:t>
      </w:r>
    </w:p>
    <w:p w:rsidR="00183970" w:rsidRPr="006F65C7" w:rsidRDefault="00183970" w:rsidP="00183970">
      <w:pPr>
        <w:pStyle w:val="af0"/>
        <w:ind w:firstLine="682"/>
        <w:contextualSpacing/>
        <w:jc w:val="both"/>
        <w:rPr>
          <w:rFonts w:ascii="Times New Roman" w:eastAsia="Times New Roman" w:hAnsi="Times New Roman"/>
          <w:sz w:val="28"/>
          <w:szCs w:val="28"/>
        </w:rPr>
      </w:pPr>
      <w:r w:rsidRPr="006F65C7">
        <w:rPr>
          <w:rFonts w:ascii="Times New Roman" w:eastAsia="Times New Roman" w:hAnsi="Times New Roman"/>
          <w:sz w:val="28"/>
          <w:szCs w:val="28"/>
        </w:rPr>
        <w:t xml:space="preserve">Обеспечение своевременного внесения изменений в региональные нормативные и правовые акты, а также организация реализации новшеств законодательства будет являться основной задачей органов государственного (муниципального) контроля в 2017 году и в последующий период. </w:t>
      </w:r>
    </w:p>
    <w:p w:rsidR="007865EA" w:rsidRPr="006F65C7" w:rsidRDefault="00183970" w:rsidP="007865EA">
      <w:pPr>
        <w:pStyle w:val="a4"/>
        <w:spacing w:after="0" w:line="240" w:lineRule="auto"/>
        <w:ind w:left="0" w:firstLine="709"/>
        <w:jc w:val="both"/>
        <w:rPr>
          <w:rFonts w:ascii="Times New Roman" w:hAnsi="Times New Roman"/>
          <w:sz w:val="28"/>
          <w:szCs w:val="28"/>
        </w:rPr>
      </w:pPr>
      <w:r w:rsidRPr="006F65C7">
        <w:rPr>
          <w:rFonts w:ascii="Times New Roman" w:hAnsi="Times New Roman"/>
          <w:sz w:val="28"/>
          <w:szCs w:val="28"/>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Республики Тыва и иных нормативных правовых актов,</w:t>
      </w:r>
      <w:r w:rsidR="007865EA">
        <w:rPr>
          <w:sz w:val="28"/>
          <w:szCs w:val="28"/>
        </w:rPr>
        <w:t xml:space="preserve"> </w:t>
      </w:r>
      <w:r w:rsidR="007865EA" w:rsidRPr="006F65C7">
        <w:rPr>
          <w:rFonts w:ascii="Times New Roman" w:hAnsi="Times New Roman"/>
          <w:sz w:val="28"/>
          <w:szCs w:val="28"/>
        </w:rPr>
        <w:t>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 С 2017 года планируется внедрение риск-ориентированного подхода в контрольных органах.</w:t>
      </w:r>
    </w:p>
    <w:p w:rsidR="007865EA" w:rsidRPr="006F65C7" w:rsidRDefault="007865EA" w:rsidP="007865EA">
      <w:pPr>
        <w:pStyle w:val="a4"/>
        <w:spacing w:after="0" w:line="240" w:lineRule="auto"/>
        <w:ind w:left="0" w:firstLine="709"/>
        <w:jc w:val="both"/>
        <w:rPr>
          <w:rFonts w:ascii="Times New Roman" w:hAnsi="Times New Roman"/>
          <w:sz w:val="28"/>
          <w:szCs w:val="28"/>
        </w:rPr>
      </w:pPr>
    </w:p>
    <w:p w:rsidR="007865EA" w:rsidRDefault="007865EA" w:rsidP="007865EA">
      <w:pPr>
        <w:widowControl w:val="0"/>
        <w:autoSpaceDE w:val="0"/>
        <w:autoSpaceDN w:val="0"/>
        <w:ind w:firstLine="708"/>
        <w:rPr>
          <w:b/>
          <w:color w:val="000000"/>
          <w:sz w:val="28"/>
          <w:szCs w:val="28"/>
        </w:rPr>
      </w:pPr>
    </w:p>
    <w:p w:rsidR="007865EA" w:rsidRDefault="007865EA" w:rsidP="007865EA">
      <w:pPr>
        <w:widowControl w:val="0"/>
        <w:autoSpaceDE w:val="0"/>
        <w:autoSpaceDN w:val="0"/>
        <w:ind w:firstLine="708"/>
        <w:rPr>
          <w:b/>
          <w:color w:val="000000"/>
          <w:sz w:val="28"/>
          <w:szCs w:val="28"/>
        </w:rPr>
      </w:pPr>
    </w:p>
    <w:p w:rsidR="007865EA" w:rsidRDefault="007865EA" w:rsidP="007865EA">
      <w:pPr>
        <w:widowControl w:val="0"/>
        <w:autoSpaceDE w:val="0"/>
        <w:autoSpaceDN w:val="0"/>
        <w:ind w:firstLine="708"/>
        <w:rPr>
          <w:b/>
          <w:color w:val="000000"/>
          <w:sz w:val="28"/>
          <w:szCs w:val="28"/>
        </w:rPr>
      </w:pPr>
    </w:p>
    <w:p w:rsidR="007865EA" w:rsidRDefault="007865EA" w:rsidP="007865EA">
      <w:pPr>
        <w:widowControl w:val="0"/>
        <w:autoSpaceDE w:val="0"/>
        <w:autoSpaceDN w:val="0"/>
        <w:ind w:firstLine="708"/>
        <w:rPr>
          <w:b/>
          <w:color w:val="000000"/>
          <w:sz w:val="28"/>
          <w:szCs w:val="28"/>
        </w:rPr>
      </w:pPr>
    </w:p>
    <w:p w:rsidR="007865EA" w:rsidRDefault="007865EA" w:rsidP="007865EA">
      <w:pPr>
        <w:widowControl w:val="0"/>
        <w:autoSpaceDE w:val="0"/>
        <w:autoSpaceDN w:val="0"/>
        <w:ind w:firstLine="708"/>
        <w:rPr>
          <w:b/>
          <w:color w:val="000000"/>
          <w:sz w:val="28"/>
          <w:szCs w:val="28"/>
        </w:rPr>
      </w:pPr>
      <w:r w:rsidRPr="006F65C7">
        <w:rPr>
          <w:b/>
          <w:color w:val="000000"/>
          <w:sz w:val="28"/>
          <w:szCs w:val="28"/>
        </w:rPr>
        <w:lastRenderedPageBreak/>
        <w:t>Повышение прозрачности и открытости бюджетного процесса</w:t>
      </w:r>
    </w:p>
    <w:p w:rsidR="007865EA" w:rsidRPr="006F65C7" w:rsidRDefault="007865EA" w:rsidP="007865EA">
      <w:pPr>
        <w:widowControl w:val="0"/>
        <w:autoSpaceDE w:val="0"/>
        <w:autoSpaceDN w:val="0"/>
        <w:ind w:firstLine="708"/>
        <w:rPr>
          <w:b/>
          <w:color w:val="000000"/>
          <w:sz w:val="28"/>
          <w:szCs w:val="28"/>
        </w:rPr>
      </w:pPr>
    </w:p>
    <w:p w:rsidR="007865EA" w:rsidRPr="006F65C7" w:rsidRDefault="007865EA" w:rsidP="007865EA">
      <w:pPr>
        <w:tabs>
          <w:tab w:val="left" w:pos="993"/>
        </w:tabs>
        <w:autoSpaceDE w:val="0"/>
        <w:autoSpaceDN w:val="0"/>
        <w:adjustRightInd w:val="0"/>
        <w:ind w:firstLine="709"/>
        <w:jc w:val="both"/>
        <w:rPr>
          <w:color w:val="000000"/>
          <w:sz w:val="28"/>
          <w:szCs w:val="28"/>
        </w:rPr>
      </w:pPr>
      <w:r w:rsidRPr="006F65C7">
        <w:rPr>
          <w:color w:val="000000"/>
          <w:sz w:val="28"/>
          <w:szCs w:val="28"/>
        </w:rPr>
        <w:t>В 2017 - 2019 годах в числе основных направлений необходимо обеспечить совершенствование мер, направленных на повышение открытости бюджетных данных, в том числе:</w:t>
      </w:r>
    </w:p>
    <w:p w:rsidR="007865EA" w:rsidRPr="006F65C7" w:rsidRDefault="007865EA" w:rsidP="007865EA">
      <w:pPr>
        <w:tabs>
          <w:tab w:val="left" w:pos="993"/>
        </w:tabs>
        <w:autoSpaceDE w:val="0"/>
        <w:autoSpaceDN w:val="0"/>
        <w:adjustRightInd w:val="0"/>
        <w:ind w:firstLine="709"/>
        <w:jc w:val="both"/>
        <w:rPr>
          <w:color w:val="000000"/>
          <w:sz w:val="28"/>
          <w:szCs w:val="28"/>
        </w:rPr>
      </w:pPr>
      <w:r w:rsidRPr="006F65C7">
        <w:rPr>
          <w:color w:val="000000"/>
          <w:sz w:val="28"/>
          <w:szCs w:val="28"/>
        </w:rPr>
        <w:t xml:space="preserve">-своевременное и качественное наполнение сведениями государственной интегрированной информационной системы управления общественными финансами «Электронный бюджет», включая заключение в электронной форме соглашений о предоставлении </w:t>
      </w:r>
      <w:r>
        <w:rPr>
          <w:color w:val="000000"/>
          <w:sz w:val="28"/>
          <w:szCs w:val="28"/>
        </w:rPr>
        <w:t>местному</w:t>
      </w:r>
      <w:r w:rsidRPr="006F65C7">
        <w:rPr>
          <w:color w:val="000000"/>
          <w:sz w:val="28"/>
          <w:szCs w:val="28"/>
        </w:rPr>
        <w:t xml:space="preserve"> бюджету субсидий, субвенций, иных межбюджетных трансфертов, имеющих целевое назначение, из федерального </w:t>
      </w:r>
      <w:r>
        <w:rPr>
          <w:color w:val="000000"/>
          <w:sz w:val="28"/>
          <w:szCs w:val="28"/>
        </w:rPr>
        <w:t xml:space="preserve">и республиканского </w:t>
      </w:r>
      <w:r w:rsidRPr="006F65C7">
        <w:rPr>
          <w:color w:val="000000"/>
          <w:sz w:val="28"/>
          <w:szCs w:val="28"/>
        </w:rPr>
        <w:t>бюджет</w:t>
      </w:r>
      <w:r>
        <w:rPr>
          <w:color w:val="000000"/>
          <w:sz w:val="28"/>
          <w:szCs w:val="28"/>
        </w:rPr>
        <w:t>ов</w:t>
      </w:r>
      <w:r w:rsidRPr="006F65C7">
        <w:rPr>
          <w:color w:val="000000"/>
          <w:sz w:val="28"/>
          <w:szCs w:val="28"/>
        </w:rPr>
        <w:t>, ведение реестра участников и неучастников бюджетного процесса Республики Тыва, а также ведомственных перечней государственных услуг и работ, оказываемых (выполняемых) государственными учреждениями Республики Тыва;</w:t>
      </w:r>
    </w:p>
    <w:p w:rsidR="007865EA" w:rsidRPr="006F65C7" w:rsidRDefault="007865EA" w:rsidP="007865EA">
      <w:pPr>
        <w:tabs>
          <w:tab w:val="left" w:pos="993"/>
        </w:tabs>
        <w:autoSpaceDE w:val="0"/>
        <w:autoSpaceDN w:val="0"/>
        <w:adjustRightInd w:val="0"/>
        <w:ind w:firstLine="709"/>
        <w:jc w:val="both"/>
        <w:rPr>
          <w:color w:val="000000"/>
          <w:sz w:val="28"/>
          <w:szCs w:val="28"/>
        </w:rPr>
      </w:pPr>
      <w:r w:rsidRPr="006F65C7">
        <w:rPr>
          <w:color w:val="000000"/>
          <w:sz w:val="28"/>
          <w:szCs w:val="28"/>
        </w:rPr>
        <w:t xml:space="preserve">-информирование населения </w:t>
      </w:r>
      <w:r>
        <w:rPr>
          <w:color w:val="000000"/>
          <w:sz w:val="28"/>
          <w:szCs w:val="28"/>
        </w:rPr>
        <w:t>города Ак-Довурак</w:t>
      </w:r>
      <w:r w:rsidRPr="006F65C7">
        <w:rPr>
          <w:color w:val="000000"/>
          <w:sz w:val="28"/>
          <w:szCs w:val="28"/>
        </w:rPr>
        <w:t xml:space="preserve"> о бюджетировании в доступной для восприятия форме, что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7865EA" w:rsidRPr="006F65C7" w:rsidRDefault="007865EA" w:rsidP="007865EA">
      <w:pPr>
        <w:pStyle w:val="a4"/>
        <w:spacing w:after="0" w:line="240" w:lineRule="auto"/>
        <w:ind w:left="0" w:firstLine="709"/>
        <w:jc w:val="both"/>
        <w:rPr>
          <w:rFonts w:ascii="Times New Roman" w:hAnsi="Times New Roman"/>
          <w:sz w:val="28"/>
          <w:szCs w:val="28"/>
        </w:rPr>
      </w:pPr>
      <w:r w:rsidRPr="006F65C7">
        <w:rPr>
          <w:rFonts w:ascii="Times New Roman" w:hAnsi="Times New Roman"/>
          <w:sz w:val="28"/>
          <w:szCs w:val="28"/>
        </w:rPr>
        <w:t xml:space="preserve">Немаловажным аспектом развития открытости и прозрачности, а также вовлечения граждан в бюджетный процесс является выстраивание эффективного диалога с жителями </w:t>
      </w:r>
      <w:r>
        <w:rPr>
          <w:rFonts w:ascii="Times New Roman" w:hAnsi="Times New Roman"/>
          <w:sz w:val="28"/>
          <w:szCs w:val="28"/>
        </w:rPr>
        <w:t>города</w:t>
      </w:r>
      <w:r w:rsidRPr="006F65C7">
        <w:rPr>
          <w:rFonts w:ascii="Times New Roman" w:hAnsi="Times New Roman"/>
          <w:sz w:val="28"/>
          <w:szCs w:val="28"/>
        </w:rPr>
        <w:t xml:space="preserve"> о процессах управления общественными финансами. </w:t>
      </w:r>
    </w:p>
    <w:p w:rsidR="007865EA" w:rsidRPr="006F65C7" w:rsidRDefault="007865EA" w:rsidP="007865EA">
      <w:pPr>
        <w:pStyle w:val="a4"/>
        <w:spacing w:after="0" w:line="240" w:lineRule="auto"/>
        <w:ind w:left="0" w:firstLine="709"/>
        <w:jc w:val="both"/>
        <w:rPr>
          <w:rFonts w:ascii="Times New Roman" w:hAnsi="Times New Roman"/>
          <w:sz w:val="28"/>
          <w:szCs w:val="28"/>
        </w:rPr>
      </w:pPr>
      <w:r w:rsidRPr="006F65C7">
        <w:rPr>
          <w:rFonts w:ascii="Times New Roman" w:hAnsi="Times New Roman"/>
          <w:sz w:val="28"/>
          <w:szCs w:val="28"/>
        </w:rPr>
        <w:t>Этому будет способствовать:</w:t>
      </w:r>
    </w:p>
    <w:p w:rsidR="007865EA" w:rsidRPr="006F65C7" w:rsidRDefault="007865EA" w:rsidP="007865EA">
      <w:pPr>
        <w:pStyle w:val="a4"/>
        <w:spacing w:after="0" w:line="240" w:lineRule="auto"/>
        <w:ind w:left="0" w:firstLine="709"/>
        <w:jc w:val="both"/>
        <w:rPr>
          <w:rFonts w:ascii="Times New Roman" w:hAnsi="Times New Roman"/>
          <w:sz w:val="28"/>
          <w:szCs w:val="28"/>
        </w:rPr>
      </w:pPr>
      <w:r w:rsidRPr="006F65C7">
        <w:rPr>
          <w:rFonts w:ascii="Times New Roman" w:hAnsi="Times New Roman"/>
          <w:sz w:val="28"/>
          <w:szCs w:val="28"/>
        </w:rPr>
        <w:t>публикация анонсов и новостей в средствах массовой информации, а также использование социальной рекламы;</w:t>
      </w:r>
    </w:p>
    <w:p w:rsidR="007865EA" w:rsidRPr="006F65C7" w:rsidRDefault="007865EA" w:rsidP="007865EA">
      <w:pPr>
        <w:pStyle w:val="a4"/>
        <w:spacing w:after="0" w:line="240" w:lineRule="auto"/>
        <w:ind w:left="0" w:firstLine="709"/>
        <w:jc w:val="both"/>
        <w:rPr>
          <w:rFonts w:ascii="Times New Roman" w:hAnsi="Times New Roman"/>
          <w:sz w:val="28"/>
          <w:szCs w:val="28"/>
        </w:rPr>
      </w:pPr>
      <w:r w:rsidRPr="006F65C7">
        <w:rPr>
          <w:rFonts w:ascii="Times New Roman" w:hAnsi="Times New Roman"/>
          <w:sz w:val="28"/>
          <w:szCs w:val="28"/>
        </w:rPr>
        <w:t>активное использование материалов «Бюджета для граждан» в публичных слушаниях, общественных мероприятиях;</w:t>
      </w:r>
    </w:p>
    <w:p w:rsidR="007865EA" w:rsidRPr="006F65C7" w:rsidRDefault="007865EA" w:rsidP="007865EA">
      <w:pPr>
        <w:pStyle w:val="a4"/>
        <w:spacing w:after="0" w:line="240" w:lineRule="auto"/>
        <w:ind w:left="0" w:firstLine="709"/>
        <w:jc w:val="both"/>
        <w:rPr>
          <w:rFonts w:ascii="Times New Roman" w:hAnsi="Times New Roman"/>
          <w:sz w:val="28"/>
          <w:szCs w:val="28"/>
        </w:rPr>
      </w:pPr>
      <w:r w:rsidRPr="006F65C7">
        <w:rPr>
          <w:rFonts w:ascii="Times New Roman" w:hAnsi="Times New Roman"/>
          <w:sz w:val="28"/>
          <w:szCs w:val="28"/>
        </w:rPr>
        <w:t xml:space="preserve">проведение конкурсов среди проектов «Бюджета для граждан»; </w:t>
      </w:r>
    </w:p>
    <w:p w:rsidR="007865EA" w:rsidRPr="006F65C7" w:rsidRDefault="007865EA" w:rsidP="007865EA">
      <w:pPr>
        <w:pStyle w:val="a4"/>
        <w:spacing w:after="0" w:line="240" w:lineRule="auto"/>
        <w:ind w:left="0" w:firstLine="709"/>
        <w:jc w:val="both"/>
        <w:rPr>
          <w:rFonts w:ascii="Times New Roman" w:hAnsi="Times New Roman"/>
          <w:sz w:val="28"/>
          <w:szCs w:val="28"/>
        </w:rPr>
      </w:pPr>
      <w:r w:rsidRPr="006F65C7">
        <w:rPr>
          <w:rFonts w:ascii="Times New Roman" w:hAnsi="Times New Roman"/>
          <w:sz w:val="28"/>
          <w:szCs w:val="28"/>
        </w:rPr>
        <w:t>использование брошюры «Бюджет для граждан» в качестве материалов при проведении мероприятий, направленных на повышение финансовой грамотности.</w:t>
      </w:r>
    </w:p>
    <w:p w:rsidR="00183970" w:rsidRPr="006F65C7" w:rsidRDefault="00183970" w:rsidP="00183970">
      <w:pPr>
        <w:autoSpaceDE w:val="0"/>
        <w:autoSpaceDN w:val="0"/>
        <w:adjustRightInd w:val="0"/>
        <w:ind w:firstLine="709"/>
        <w:jc w:val="both"/>
        <w:rPr>
          <w:b/>
          <w:sz w:val="28"/>
          <w:szCs w:val="28"/>
        </w:rPr>
      </w:pPr>
    </w:p>
    <w:p w:rsidR="00183970" w:rsidRDefault="00183970" w:rsidP="00183970">
      <w:pPr>
        <w:ind w:left="-142" w:firstLine="682"/>
        <w:contextualSpacing/>
        <w:jc w:val="both"/>
        <w:rPr>
          <w:b/>
          <w:spacing w:val="3"/>
          <w:sz w:val="28"/>
          <w:szCs w:val="28"/>
        </w:rPr>
      </w:pPr>
    </w:p>
    <w:p w:rsidR="00183970" w:rsidRDefault="00183970" w:rsidP="00183970">
      <w:pPr>
        <w:ind w:left="-142" w:firstLine="682"/>
        <w:contextualSpacing/>
        <w:jc w:val="both"/>
        <w:rPr>
          <w:b/>
          <w:spacing w:val="3"/>
          <w:sz w:val="28"/>
          <w:szCs w:val="28"/>
        </w:rPr>
      </w:pPr>
    </w:p>
    <w:p w:rsidR="00183970" w:rsidRPr="00183970" w:rsidRDefault="00183970" w:rsidP="00183970">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p>
    <w:p w:rsidR="007E1A60" w:rsidRPr="00183970" w:rsidRDefault="007E1A60" w:rsidP="007E1A60">
      <w:pPr>
        <w:ind w:firstLine="709"/>
        <w:jc w:val="both"/>
        <w:rPr>
          <w:sz w:val="28"/>
          <w:szCs w:val="28"/>
        </w:rPr>
      </w:pPr>
    </w:p>
    <w:p w:rsidR="00EA55A0" w:rsidRPr="006F65C7" w:rsidRDefault="00EA55A0" w:rsidP="00EA55A0">
      <w:pPr>
        <w:ind w:firstLine="709"/>
        <w:jc w:val="both"/>
        <w:rPr>
          <w:sz w:val="28"/>
          <w:szCs w:val="28"/>
        </w:rPr>
      </w:pPr>
    </w:p>
    <w:p w:rsidR="00EA55A0" w:rsidRPr="006F65C7" w:rsidRDefault="00EA55A0" w:rsidP="00486646">
      <w:pPr>
        <w:tabs>
          <w:tab w:val="left" w:pos="0"/>
        </w:tabs>
        <w:autoSpaceDE w:val="0"/>
        <w:autoSpaceDN w:val="0"/>
        <w:adjustRightInd w:val="0"/>
        <w:jc w:val="both"/>
        <w:rPr>
          <w:color w:val="000000"/>
          <w:sz w:val="28"/>
          <w:szCs w:val="28"/>
        </w:rPr>
      </w:pPr>
    </w:p>
    <w:sectPr w:rsidR="00EA55A0" w:rsidRPr="006F65C7" w:rsidSect="005B1EB0">
      <w:footerReference w:type="default" r:id="rId7"/>
      <w:pgSz w:w="11906" w:h="16838"/>
      <w:pgMar w:top="993" w:right="850"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03A" w:rsidRDefault="0016203A" w:rsidP="00B76A7A">
      <w:r>
        <w:separator/>
      </w:r>
    </w:p>
  </w:endnote>
  <w:endnote w:type="continuationSeparator" w:id="1">
    <w:p w:rsidR="0016203A" w:rsidRDefault="0016203A" w:rsidP="00B76A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26971"/>
      <w:docPartObj>
        <w:docPartGallery w:val="Page Numbers (Bottom of Page)"/>
        <w:docPartUnique/>
      </w:docPartObj>
    </w:sdtPr>
    <w:sdtContent>
      <w:p w:rsidR="00B76A7A" w:rsidRDefault="00031F6A">
        <w:pPr>
          <w:pStyle w:val="ad"/>
          <w:jc w:val="right"/>
        </w:pPr>
        <w:fldSimple w:instr=" PAGE   \* MERGEFORMAT ">
          <w:r w:rsidR="007865EA">
            <w:rPr>
              <w:noProof/>
            </w:rPr>
            <w:t>6</w:t>
          </w:r>
        </w:fldSimple>
      </w:p>
    </w:sdtContent>
  </w:sdt>
  <w:p w:rsidR="00B76A7A" w:rsidRDefault="00B76A7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03A" w:rsidRDefault="0016203A" w:rsidP="00B76A7A">
      <w:r>
        <w:separator/>
      </w:r>
    </w:p>
  </w:footnote>
  <w:footnote w:type="continuationSeparator" w:id="1">
    <w:p w:rsidR="0016203A" w:rsidRDefault="0016203A" w:rsidP="00B76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5A7A"/>
    <w:multiLevelType w:val="multilevel"/>
    <w:tmpl w:val="815892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
    <w:nsid w:val="57CA17BF"/>
    <w:multiLevelType w:val="hybridMultilevel"/>
    <w:tmpl w:val="6B8C5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0A53BFD"/>
    <w:multiLevelType w:val="hybridMultilevel"/>
    <w:tmpl w:val="FB2A1A80"/>
    <w:lvl w:ilvl="0" w:tplc="04190017">
      <w:start w:val="1"/>
      <w:numFmt w:val="lowerLetter"/>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98532C2"/>
    <w:multiLevelType w:val="hybridMultilevel"/>
    <w:tmpl w:val="ECA4E01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25451"/>
    <w:rsid w:val="00031F6A"/>
    <w:rsid w:val="00032FAD"/>
    <w:rsid w:val="00045769"/>
    <w:rsid w:val="00052592"/>
    <w:rsid w:val="00061558"/>
    <w:rsid w:val="00064529"/>
    <w:rsid w:val="00073045"/>
    <w:rsid w:val="00073C46"/>
    <w:rsid w:val="000A496A"/>
    <w:rsid w:val="000E5742"/>
    <w:rsid w:val="000E6070"/>
    <w:rsid w:val="00115D2A"/>
    <w:rsid w:val="00125451"/>
    <w:rsid w:val="00145A80"/>
    <w:rsid w:val="00146BDA"/>
    <w:rsid w:val="0015105A"/>
    <w:rsid w:val="0016203A"/>
    <w:rsid w:val="00172B57"/>
    <w:rsid w:val="00174E19"/>
    <w:rsid w:val="00176D3C"/>
    <w:rsid w:val="00183970"/>
    <w:rsid w:val="001B41FC"/>
    <w:rsid w:val="00230D1C"/>
    <w:rsid w:val="0024144E"/>
    <w:rsid w:val="00245E29"/>
    <w:rsid w:val="00256DB0"/>
    <w:rsid w:val="002A581B"/>
    <w:rsid w:val="002B352F"/>
    <w:rsid w:val="003004F8"/>
    <w:rsid w:val="00300A21"/>
    <w:rsid w:val="003314AB"/>
    <w:rsid w:val="00332AC2"/>
    <w:rsid w:val="003560E7"/>
    <w:rsid w:val="00390842"/>
    <w:rsid w:val="003926D3"/>
    <w:rsid w:val="003B56D0"/>
    <w:rsid w:val="003D028B"/>
    <w:rsid w:val="003E3287"/>
    <w:rsid w:val="00405475"/>
    <w:rsid w:val="00424508"/>
    <w:rsid w:val="004412A3"/>
    <w:rsid w:val="00446487"/>
    <w:rsid w:val="00466A75"/>
    <w:rsid w:val="00486646"/>
    <w:rsid w:val="004D220D"/>
    <w:rsid w:val="004E7DE0"/>
    <w:rsid w:val="004F513A"/>
    <w:rsid w:val="00505627"/>
    <w:rsid w:val="00520C8D"/>
    <w:rsid w:val="0052709F"/>
    <w:rsid w:val="005829B5"/>
    <w:rsid w:val="005B1EB0"/>
    <w:rsid w:val="005C44F8"/>
    <w:rsid w:val="005F487A"/>
    <w:rsid w:val="005F7B29"/>
    <w:rsid w:val="006438F7"/>
    <w:rsid w:val="00672A85"/>
    <w:rsid w:val="006F7E64"/>
    <w:rsid w:val="00730DB1"/>
    <w:rsid w:val="0077672A"/>
    <w:rsid w:val="007865EA"/>
    <w:rsid w:val="00787B11"/>
    <w:rsid w:val="00791999"/>
    <w:rsid w:val="00791FE4"/>
    <w:rsid w:val="0079618B"/>
    <w:rsid w:val="007C6850"/>
    <w:rsid w:val="007E1A60"/>
    <w:rsid w:val="007E2D78"/>
    <w:rsid w:val="00804C92"/>
    <w:rsid w:val="00807A23"/>
    <w:rsid w:val="008116A5"/>
    <w:rsid w:val="00815B80"/>
    <w:rsid w:val="0083110F"/>
    <w:rsid w:val="00864F25"/>
    <w:rsid w:val="00866235"/>
    <w:rsid w:val="00883237"/>
    <w:rsid w:val="00912922"/>
    <w:rsid w:val="00912BFD"/>
    <w:rsid w:val="00956F18"/>
    <w:rsid w:val="00962F4C"/>
    <w:rsid w:val="00A02AAE"/>
    <w:rsid w:val="00A13621"/>
    <w:rsid w:val="00A61A44"/>
    <w:rsid w:val="00B308AE"/>
    <w:rsid w:val="00B339A1"/>
    <w:rsid w:val="00B42839"/>
    <w:rsid w:val="00B67F1A"/>
    <w:rsid w:val="00B711D4"/>
    <w:rsid w:val="00B76A7A"/>
    <w:rsid w:val="00BD5B5D"/>
    <w:rsid w:val="00BE4CAD"/>
    <w:rsid w:val="00BF53DA"/>
    <w:rsid w:val="00C00338"/>
    <w:rsid w:val="00C20939"/>
    <w:rsid w:val="00C54872"/>
    <w:rsid w:val="00C7629A"/>
    <w:rsid w:val="00CA1A24"/>
    <w:rsid w:val="00CA2E62"/>
    <w:rsid w:val="00CA6E5F"/>
    <w:rsid w:val="00CC105C"/>
    <w:rsid w:val="00CD0073"/>
    <w:rsid w:val="00D056EB"/>
    <w:rsid w:val="00D22893"/>
    <w:rsid w:val="00D61CAA"/>
    <w:rsid w:val="00D6547D"/>
    <w:rsid w:val="00D67742"/>
    <w:rsid w:val="00D90D8D"/>
    <w:rsid w:val="00D97AAB"/>
    <w:rsid w:val="00E34DD0"/>
    <w:rsid w:val="00E51355"/>
    <w:rsid w:val="00E97895"/>
    <w:rsid w:val="00EA55A0"/>
    <w:rsid w:val="00EB402E"/>
    <w:rsid w:val="00ED23AD"/>
    <w:rsid w:val="00EE7C9F"/>
    <w:rsid w:val="00F3028E"/>
    <w:rsid w:val="00F36127"/>
    <w:rsid w:val="00F7579C"/>
    <w:rsid w:val="00F957CC"/>
    <w:rsid w:val="00FF62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07A23"/>
    <w:pPr>
      <w:spacing w:after="0" w:line="240" w:lineRule="auto"/>
    </w:pPr>
    <w:rPr>
      <w:rFonts w:ascii="Times New Roman" w:hAnsi="Times New Roman"/>
      <w:sz w:val="24"/>
    </w:rPr>
  </w:style>
  <w:style w:type="paragraph" w:styleId="2">
    <w:name w:val="heading 2"/>
    <w:basedOn w:val="a"/>
    <w:next w:val="a"/>
    <w:link w:val="20"/>
    <w:qFormat/>
    <w:rsid w:val="00EA55A0"/>
    <w:pPr>
      <w:keepNext/>
      <w:spacing w:before="240" w:after="60"/>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rsid w:val="00807A23"/>
    <w:pPr>
      <w:spacing w:after="0" w:line="240" w:lineRule="auto"/>
    </w:pPr>
    <w:rPr>
      <w:rFonts w:ascii="Times New Roman" w:hAnsi="Times New Roman"/>
      <w:sz w:val="24"/>
    </w:rPr>
  </w:style>
  <w:style w:type="paragraph" w:customStyle="1" w:styleId="ConsPlusNonformat">
    <w:name w:val="ConsPlusNonformat"/>
    <w:rsid w:val="00807A23"/>
    <w:pPr>
      <w:spacing w:after="0" w:line="240" w:lineRule="auto"/>
    </w:pPr>
    <w:rPr>
      <w:rFonts w:ascii="Courier New" w:hAnsi="Courier New"/>
      <w:sz w:val="20"/>
    </w:rPr>
  </w:style>
  <w:style w:type="paragraph" w:styleId="a4">
    <w:name w:val="List Paragraph"/>
    <w:uiPriority w:val="34"/>
    <w:qFormat/>
    <w:rsid w:val="00807A23"/>
    <w:pPr>
      <w:ind w:left="720"/>
    </w:pPr>
  </w:style>
  <w:style w:type="paragraph" w:styleId="a5">
    <w:name w:val="Balloon Text"/>
    <w:rsid w:val="00807A23"/>
    <w:pPr>
      <w:spacing w:after="0" w:line="240" w:lineRule="auto"/>
    </w:pPr>
    <w:rPr>
      <w:rFonts w:ascii="Tahoma" w:hAnsi="Tahoma"/>
      <w:sz w:val="16"/>
    </w:rPr>
  </w:style>
  <w:style w:type="paragraph" w:customStyle="1" w:styleId="ConsPlusNormal">
    <w:name w:val="ConsPlusNormal"/>
    <w:rsid w:val="00807A23"/>
    <w:pPr>
      <w:spacing w:after="0" w:line="240" w:lineRule="auto"/>
    </w:pPr>
    <w:rPr>
      <w:rFonts w:ascii="Arial" w:hAnsi="Arial"/>
      <w:sz w:val="20"/>
    </w:rPr>
  </w:style>
  <w:style w:type="character" w:styleId="a6">
    <w:name w:val="annotation reference"/>
    <w:basedOn w:val="a0"/>
    <w:uiPriority w:val="99"/>
    <w:semiHidden/>
    <w:unhideWhenUsed/>
    <w:rsid w:val="00466A75"/>
    <w:rPr>
      <w:sz w:val="16"/>
      <w:szCs w:val="16"/>
    </w:rPr>
  </w:style>
  <w:style w:type="paragraph" w:styleId="a7">
    <w:name w:val="annotation text"/>
    <w:basedOn w:val="a"/>
    <w:link w:val="a8"/>
    <w:uiPriority w:val="99"/>
    <w:semiHidden/>
    <w:unhideWhenUsed/>
    <w:rsid w:val="00466A75"/>
    <w:rPr>
      <w:sz w:val="20"/>
    </w:rPr>
  </w:style>
  <w:style w:type="character" w:customStyle="1" w:styleId="a8">
    <w:name w:val="Текст примечания Знак"/>
    <w:basedOn w:val="a0"/>
    <w:link w:val="a7"/>
    <w:uiPriority w:val="99"/>
    <w:semiHidden/>
    <w:rsid w:val="00466A75"/>
    <w:rPr>
      <w:rFonts w:ascii="Times New Roman" w:hAnsi="Times New Roman"/>
      <w:sz w:val="20"/>
    </w:rPr>
  </w:style>
  <w:style w:type="paragraph" w:styleId="a9">
    <w:name w:val="annotation subject"/>
    <w:basedOn w:val="a7"/>
    <w:next w:val="a7"/>
    <w:link w:val="aa"/>
    <w:uiPriority w:val="99"/>
    <w:semiHidden/>
    <w:unhideWhenUsed/>
    <w:rsid w:val="00466A75"/>
    <w:rPr>
      <w:b/>
      <w:bCs/>
    </w:rPr>
  </w:style>
  <w:style w:type="character" w:customStyle="1" w:styleId="aa">
    <w:name w:val="Тема примечания Знак"/>
    <w:basedOn w:val="a8"/>
    <w:link w:val="a9"/>
    <w:uiPriority w:val="99"/>
    <w:semiHidden/>
    <w:rsid w:val="00466A75"/>
    <w:rPr>
      <w:rFonts w:ascii="Times New Roman" w:hAnsi="Times New Roman"/>
      <w:b/>
      <w:bCs/>
      <w:sz w:val="20"/>
    </w:rPr>
  </w:style>
  <w:style w:type="paragraph" w:styleId="ab">
    <w:name w:val="header"/>
    <w:basedOn w:val="a"/>
    <w:link w:val="ac"/>
    <w:uiPriority w:val="99"/>
    <w:semiHidden/>
    <w:unhideWhenUsed/>
    <w:rsid w:val="00B76A7A"/>
    <w:pPr>
      <w:tabs>
        <w:tab w:val="center" w:pos="4677"/>
        <w:tab w:val="right" w:pos="9355"/>
      </w:tabs>
    </w:pPr>
  </w:style>
  <w:style w:type="character" w:customStyle="1" w:styleId="ac">
    <w:name w:val="Верхний колонтитул Знак"/>
    <w:basedOn w:val="a0"/>
    <w:link w:val="ab"/>
    <w:uiPriority w:val="99"/>
    <w:semiHidden/>
    <w:rsid w:val="00B76A7A"/>
    <w:rPr>
      <w:rFonts w:ascii="Times New Roman" w:hAnsi="Times New Roman"/>
      <w:sz w:val="24"/>
    </w:rPr>
  </w:style>
  <w:style w:type="paragraph" w:styleId="ad">
    <w:name w:val="footer"/>
    <w:basedOn w:val="a"/>
    <w:link w:val="ae"/>
    <w:uiPriority w:val="99"/>
    <w:unhideWhenUsed/>
    <w:rsid w:val="00B76A7A"/>
    <w:pPr>
      <w:tabs>
        <w:tab w:val="center" w:pos="4677"/>
        <w:tab w:val="right" w:pos="9355"/>
      </w:tabs>
    </w:pPr>
  </w:style>
  <w:style w:type="character" w:customStyle="1" w:styleId="ae">
    <w:name w:val="Нижний колонтитул Знак"/>
    <w:basedOn w:val="a0"/>
    <w:link w:val="ad"/>
    <w:uiPriority w:val="99"/>
    <w:rsid w:val="00B76A7A"/>
    <w:rPr>
      <w:rFonts w:ascii="Times New Roman" w:hAnsi="Times New Roman"/>
      <w:sz w:val="24"/>
    </w:rPr>
  </w:style>
  <w:style w:type="character" w:customStyle="1" w:styleId="20">
    <w:name w:val="Заголовок 2 Знак"/>
    <w:basedOn w:val="a0"/>
    <w:link w:val="2"/>
    <w:rsid w:val="00EA55A0"/>
    <w:rPr>
      <w:rFonts w:ascii="Arial" w:hAnsi="Arial" w:cs="Arial"/>
      <w:b/>
      <w:bCs/>
      <w:i/>
      <w:iCs/>
      <w:sz w:val="28"/>
      <w:szCs w:val="28"/>
    </w:rPr>
  </w:style>
  <w:style w:type="paragraph" w:customStyle="1" w:styleId="af">
    <w:name w:val="ЭЭГ"/>
    <w:basedOn w:val="a"/>
    <w:uiPriority w:val="99"/>
    <w:rsid w:val="00EA55A0"/>
    <w:pPr>
      <w:spacing w:line="360" w:lineRule="auto"/>
      <w:ind w:firstLine="720"/>
      <w:jc w:val="both"/>
    </w:pPr>
    <w:rPr>
      <w:szCs w:val="24"/>
    </w:rPr>
  </w:style>
  <w:style w:type="character" w:customStyle="1" w:styleId="apple-converted-space">
    <w:name w:val="apple-converted-space"/>
    <w:basedOn w:val="a0"/>
    <w:rsid w:val="007E1A60"/>
  </w:style>
  <w:style w:type="paragraph" w:styleId="af0">
    <w:name w:val="No Spacing"/>
    <w:link w:val="af1"/>
    <w:uiPriority w:val="1"/>
    <w:qFormat/>
    <w:rsid w:val="00183970"/>
    <w:pPr>
      <w:spacing w:after="0" w:line="240" w:lineRule="auto"/>
    </w:pPr>
    <w:rPr>
      <w:rFonts w:eastAsia="Calibri"/>
      <w:szCs w:val="22"/>
      <w:lang w:eastAsia="en-US"/>
    </w:rPr>
  </w:style>
  <w:style w:type="character" w:customStyle="1" w:styleId="af1">
    <w:name w:val="Без интервала Знак"/>
    <w:link w:val="af0"/>
    <w:uiPriority w:val="1"/>
    <w:locked/>
    <w:rsid w:val="00183970"/>
    <w:rPr>
      <w:rFonts w:eastAsia="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pPr>
      <w:spacing w:after="0" w:line="240" w:lineRule="auto"/>
    </w:pPr>
    <w:rPr>
      <w:rFonts w:ascii="Times New Roman" w:hAnsi="Times New Roman"/>
      <w:sz w:val="24"/>
    </w:rPr>
  </w:style>
  <w:style w:type="paragraph" w:customStyle="1" w:styleId="ConsPlusNonformat">
    <w:name w:val="ConsPlusNonformat"/>
    <w:pPr>
      <w:spacing w:after="0" w:line="240" w:lineRule="auto"/>
    </w:pPr>
    <w:rPr>
      <w:rFonts w:ascii="Courier New" w:hAnsi="Courier New"/>
      <w:sz w:val="20"/>
    </w:rPr>
  </w:style>
  <w:style w:type="paragraph" w:styleId="a4">
    <w:name w:val="List Paragraph"/>
    <w:pPr>
      <w:ind w:left="720"/>
    </w:pPr>
  </w:style>
  <w:style w:type="paragraph" w:styleId="a5">
    <w:name w:val="Balloon Text"/>
    <w:pPr>
      <w:spacing w:after="0" w:line="240" w:lineRule="auto"/>
    </w:pPr>
    <w:rPr>
      <w:rFonts w:ascii="Tahoma" w:hAnsi="Tahoma"/>
      <w:sz w:val="16"/>
    </w:rPr>
  </w:style>
  <w:style w:type="paragraph" w:customStyle="1" w:styleId="ConsPlusNormal">
    <w:name w:val="ConsPlusNormal"/>
    <w:pPr>
      <w:spacing w:after="0" w:line="240" w:lineRule="auto"/>
    </w:pPr>
    <w:rPr>
      <w:rFonts w:ascii="Arial" w:hAnsi="Arial"/>
      <w:sz w:val="20"/>
    </w:rPr>
  </w:style>
  <w:style w:type="character" w:styleId="a6">
    <w:name w:val="annotation reference"/>
    <w:basedOn w:val="a0"/>
    <w:uiPriority w:val="99"/>
    <w:semiHidden/>
    <w:unhideWhenUsed/>
    <w:rsid w:val="00466A75"/>
    <w:rPr>
      <w:sz w:val="16"/>
      <w:szCs w:val="16"/>
    </w:rPr>
  </w:style>
  <w:style w:type="paragraph" w:styleId="a7">
    <w:name w:val="annotation text"/>
    <w:basedOn w:val="a"/>
    <w:link w:val="a8"/>
    <w:uiPriority w:val="99"/>
    <w:semiHidden/>
    <w:unhideWhenUsed/>
    <w:rsid w:val="00466A75"/>
    <w:rPr>
      <w:sz w:val="20"/>
    </w:rPr>
  </w:style>
  <w:style w:type="character" w:customStyle="1" w:styleId="a8">
    <w:name w:val="Текст примечания Знак"/>
    <w:basedOn w:val="a0"/>
    <w:link w:val="a7"/>
    <w:uiPriority w:val="99"/>
    <w:semiHidden/>
    <w:rsid w:val="00466A75"/>
    <w:rPr>
      <w:rFonts w:ascii="Times New Roman" w:hAnsi="Times New Roman"/>
      <w:sz w:val="20"/>
    </w:rPr>
  </w:style>
  <w:style w:type="paragraph" w:styleId="a9">
    <w:name w:val="annotation subject"/>
    <w:basedOn w:val="a7"/>
    <w:next w:val="a7"/>
    <w:link w:val="aa"/>
    <w:uiPriority w:val="99"/>
    <w:semiHidden/>
    <w:unhideWhenUsed/>
    <w:rsid w:val="00466A75"/>
    <w:rPr>
      <w:b/>
      <w:bCs/>
    </w:rPr>
  </w:style>
  <w:style w:type="character" w:customStyle="1" w:styleId="aa">
    <w:name w:val="Тема примечания Знак"/>
    <w:basedOn w:val="a8"/>
    <w:link w:val="a9"/>
    <w:uiPriority w:val="99"/>
    <w:semiHidden/>
    <w:rsid w:val="00466A75"/>
    <w:rPr>
      <w:rFonts w:ascii="Times New Roman" w:hAnsi="Times New Roman"/>
      <w:b/>
      <w:bCs/>
      <w:sz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8</Pages>
  <Words>2865</Words>
  <Characters>16334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НАЛОГОВАЯ ПОЛИТИКА.docx</vt:lpstr>
    </vt:vector>
  </TitlesOfParts>
  <Company>1</Company>
  <LinksUpToDate>false</LinksUpToDate>
  <CharactersWithSpaces>19161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ПОЛИТИКА.docx</dc:title>
  <dc:creator>Ондар Илиана Ихтиандровна</dc:creator>
  <cp:lastModifiedBy>DNA7 X86</cp:lastModifiedBy>
  <cp:revision>88</cp:revision>
  <cp:lastPrinted>2016-11-29T10:47:00Z</cp:lastPrinted>
  <dcterms:created xsi:type="dcterms:W3CDTF">2015-09-25T03:23:00Z</dcterms:created>
  <dcterms:modified xsi:type="dcterms:W3CDTF">2016-11-29T10:53:00Z</dcterms:modified>
</cp:coreProperties>
</file>