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9F" w:rsidRDefault="00BC4C20" w:rsidP="00AD0781">
      <w:pPr>
        <w:spacing w:after="0" w:line="240" w:lineRule="auto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3pt;margin-top:-30.55pt;width:81pt;height:65.95pt;z-index:251659264">
            <v:imagedata r:id="rId8" o:title=""/>
            <w10:wrap type="topAndBottom"/>
          </v:shape>
          <o:OLEObject Type="Embed" ProgID="PBrush" ShapeID="_x0000_s1026" DrawAspect="Content" ObjectID="_1726560347" r:id="rId9"/>
        </w:object>
      </w:r>
      <w:r w:rsidR="0039609F">
        <w:rPr>
          <w:rFonts w:ascii="Times New Roman" w:hAnsi="Times New Roman" w:cs="Times New Roman"/>
          <w:sz w:val="28"/>
          <w:szCs w:val="28"/>
        </w:rPr>
        <w:t>ТЫВА РЕСПУБЛИКАНЫН АК-ДОВУРАК ХООРАЙ ЧАГЫРГАЗЫ</w:t>
      </w:r>
    </w:p>
    <w:p w:rsidR="0039609F" w:rsidRDefault="0039609F" w:rsidP="0039609F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39609F" w:rsidRDefault="0039609F" w:rsidP="003960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ТЫВА АДМИНИСТРАЦИЯ ГОРОДА АК-ДОВУРАКА</w:t>
      </w:r>
    </w:p>
    <w:p w:rsidR="0039609F" w:rsidRDefault="0039609F" w:rsidP="00396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09F" w:rsidRDefault="0039609F" w:rsidP="00396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09F" w:rsidRPr="00923689" w:rsidRDefault="00923689" w:rsidP="0039609F">
      <w:pPr>
        <w:spacing w:after="0" w:line="240" w:lineRule="auto"/>
        <w:ind w:right="-104"/>
        <w:rPr>
          <w:rFonts w:ascii="Times New Roman" w:hAnsi="Times New Roman" w:cs="Times New Roman"/>
          <w:sz w:val="28"/>
          <w:szCs w:val="24"/>
        </w:rPr>
      </w:pPr>
      <w:r w:rsidRPr="00923689">
        <w:rPr>
          <w:rFonts w:ascii="Times New Roman" w:hAnsi="Times New Roman" w:cs="Times New Roman"/>
          <w:sz w:val="28"/>
          <w:szCs w:val="24"/>
        </w:rPr>
        <w:t>«___» сентября 2022 г.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="0039609F" w:rsidRPr="00923689">
        <w:rPr>
          <w:rFonts w:ascii="Times New Roman" w:hAnsi="Times New Roman" w:cs="Times New Roman"/>
          <w:sz w:val="28"/>
          <w:szCs w:val="24"/>
        </w:rPr>
        <w:t xml:space="preserve">№                                    </w:t>
      </w:r>
    </w:p>
    <w:p w:rsidR="0039609F" w:rsidRDefault="0039609F" w:rsidP="0039609F">
      <w:pPr>
        <w:spacing w:after="0" w:line="240" w:lineRule="auto"/>
        <w:ind w:right="-104"/>
        <w:rPr>
          <w:rFonts w:ascii="Times New Roman" w:hAnsi="Times New Roman" w:cs="Times New Roman"/>
          <w:b/>
          <w:sz w:val="28"/>
          <w:szCs w:val="28"/>
        </w:rPr>
      </w:pPr>
    </w:p>
    <w:p w:rsidR="00BC2B61" w:rsidRDefault="0039609F" w:rsidP="0039609F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«Формирование современной городской среды на территории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bookmarkEnd w:id="0"/>
    </w:p>
    <w:p w:rsidR="0039609F" w:rsidRDefault="0039609F" w:rsidP="0039609F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Ак-Довурак» на 2023-202</w:t>
      </w:r>
      <w:r w:rsidR="009236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9609F" w:rsidRDefault="0039609F" w:rsidP="0039609F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81" w:rsidRDefault="0039609F" w:rsidP="0039609F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920DE">
        <w:rPr>
          <w:rFonts w:ascii="Times New Roman" w:hAnsi="Times New Roman" w:cs="Times New Roman"/>
          <w:sz w:val="28"/>
          <w:szCs w:val="28"/>
        </w:rPr>
        <w:t xml:space="preserve">с </w:t>
      </w:r>
      <w:r w:rsidR="004920DE" w:rsidRPr="004920DE">
        <w:rPr>
          <w:rFonts w:ascii="Times New Roman" w:hAnsi="Times New Roman" w:cs="Times New Roman"/>
          <w:sz w:val="28"/>
          <w:szCs w:val="28"/>
        </w:rPr>
        <w:t>государственной программой Республики Тыва «Формирование</w:t>
      </w:r>
      <w:r w:rsidR="004920DE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2018-2024 годы» утвержденного постановлением Правительства Республики Тыва от 04 сентября 2017 года № 398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20D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г. Ак-Довурак № 14.07.2014 г. №343 «Об установлении порядка принятия решений о разработке муниципальных программ, их формирования и реализации, порядка проведения оценки эффективности реализации муниципальных программ», </w:t>
      </w:r>
      <w:r w:rsidR="00AD0781">
        <w:rPr>
          <w:rFonts w:ascii="Times New Roman" w:hAnsi="Times New Roman" w:cs="Times New Roman"/>
          <w:sz w:val="28"/>
          <w:szCs w:val="28"/>
        </w:rPr>
        <w:t>администрация г. Ак-Довурак</w:t>
      </w:r>
    </w:p>
    <w:p w:rsidR="0039609F" w:rsidRPr="00AD0781" w:rsidRDefault="00AD0781" w:rsidP="00AD0781">
      <w:pPr>
        <w:spacing w:after="0" w:line="240" w:lineRule="auto"/>
        <w:ind w:right="-1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8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9609F" w:rsidRDefault="00AD0781" w:rsidP="00AD0781">
      <w:pPr>
        <w:pStyle w:val="a4"/>
        <w:numPr>
          <w:ilvl w:val="0"/>
          <w:numId w:val="17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«Формирование современной городской среды на территории городского округа г. Ак-Довурак на 2023-202</w:t>
      </w:r>
      <w:r w:rsidR="009236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AD0781" w:rsidRDefault="00AD0781" w:rsidP="00AD0781">
      <w:pPr>
        <w:pStyle w:val="a4"/>
        <w:numPr>
          <w:ilvl w:val="0"/>
          <w:numId w:val="17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ходе реализации программы «Формирование современной городской среды на территории городского округа г. Ак-Довурак на 2023-202</w:t>
      </w:r>
      <w:r w:rsidR="009236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отдельные мероприятия могут уточняться, а финансирование мероприятий подлежит корректировке в объёме утвержденных расходов бюдж</w:t>
      </w:r>
      <w:r w:rsidR="00BC2B61">
        <w:rPr>
          <w:rFonts w:ascii="Times New Roman" w:hAnsi="Times New Roman" w:cs="Times New Roman"/>
          <w:sz w:val="28"/>
          <w:szCs w:val="28"/>
        </w:rPr>
        <w:t>ета на очередной финансовый год;</w:t>
      </w:r>
    </w:p>
    <w:p w:rsidR="00AD0781" w:rsidRDefault="00AD0781" w:rsidP="00AD0781">
      <w:pPr>
        <w:pStyle w:val="a4"/>
        <w:numPr>
          <w:ilvl w:val="0"/>
          <w:numId w:val="17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г. Ак-Довурак;</w:t>
      </w:r>
    </w:p>
    <w:p w:rsidR="00AD0781" w:rsidRDefault="00AD0781" w:rsidP="00AD0781">
      <w:pPr>
        <w:pStyle w:val="a4"/>
        <w:numPr>
          <w:ilvl w:val="0"/>
          <w:numId w:val="17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опубликования;</w:t>
      </w:r>
    </w:p>
    <w:p w:rsidR="00AD0781" w:rsidRPr="00AD0781" w:rsidRDefault="00AD0781" w:rsidP="00AD0781">
      <w:pPr>
        <w:pStyle w:val="a4"/>
        <w:numPr>
          <w:ilvl w:val="0"/>
          <w:numId w:val="17"/>
        </w:num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председателя администрации по жизнеобеспечению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39609F" w:rsidRDefault="0039609F" w:rsidP="0039609F">
      <w:pPr>
        <w:spacing w:after="0" w:line="240" w:lineRule="auto"/>
        <w:ind w:right="-104"/>
        <w:jc w:val="both"/>
        <w:rPr>
          <w:rFonts w:ascii="Times New Roman" w:hAnsi="Times New Roman" w:cs="Times New Roman"/>
          <w:sz w:val="28"/>
          <w:szCs w:val="28"/>
        </w:rPr>
      </w:pPr>
    </w:p>
    <w:p w:rsidR="0039609F" w:rsidRDefault="0039609F" w:rsidP="0039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09F" w:rsidRDefault="00AD0781" w:rsidP="0039609F">
      <w:pPr>
        <w:tabs>
          <w:tab w:val="left" w:pos="80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39609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960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9609F">
        <w:rPr>
          <w:rFonts w:ascii="Times New Roman" w:hAnsi="Times New Roman" w:cs="Times New Roman"/>
          <w:sz w:val="28"/>
          <w:szCs w:val="28"/>
        </w:rPr>
        <w:tab/>
      </w:r>
    </w:p>
    <w:p w:rsidR="0039609F" w:rsidRDefault="0039609F" w:rsidP="0039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Ак-Довурак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AD0781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AD0781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="00AD0781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D3" w:rsidRPr="009C6370" w:rsidRDefault="00985EF7" w:rsidP="00DD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7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15F4B" w:rsidRDefault="00AF27E1" w:rsidP="00DD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70">
        <w:rPr>
          <w:rFonts w:ascii="Times New Roman" w:hAnsi="Times New Roman" w:cs="Times New Roman"/>
          <w:b/>
          <w:sz w:val="28"/>
          <w:szCs w:val="28"/>
        </w:rPr>
        <w:t>«Ф</w:t>
      </w:r>
      <w:r w:rsidR="00985EF7" w:rsidRPr="009C6370">
        <w:rPr>
          <w:rFonts w:ascii="Times New Roman" w:hAnsi="Times New Roman" w:cs="Times New Roman"/>
          <w:b/>
          <w:sz w:val="28"/>
          <w:szCs w:val="28"/>
        </w:rPr>
        <w:t>ормирования современной городской среды</w:t>
      </w:r>
      <w:r w:rsidRPr="009C637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88121F" w:rsidRPr="009C6370" w:rsidRDefault="00570214" w:rsidP="00DD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Ак-Довурак» на 2023</w:t>
      </w:r>
      <w:r w:rsidR="00B60F40" w:rsidRPr="009C6370">
        <w:rPr>
          <w:rFonts w:ascii="Times New Roman" w:hAnsi="Times New Roman" w:cs="Times New Roman"/>
          <w:b/>
          <w:sz w:val="28"/>
          <w:szCs w:val="28"/>
        </w:rPr>
        <w:t>-202</w:t>
      </w:r>
      <w:r w:rsidR="004920DE">
        <w:rPr>
          <w:rFonts w:ascii="Times New Roman" w:hAnsi="Times New Roman" w:cs="Times New Roman"/>
          <w:b/>
          <w:sz w:val="28"/>
          <w:szCs w:val="28"/>
        </w:rPr>
        <w:t>5</w:t>
      </w:r>
      <w:r w:rsidR="00B60F40" w:rsidRPr="009C637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121F" w:rsidRPr="009C6370" w:rsidRDefault="0088121F" w:rsidP="00DD78D6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C6370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88121F" w:rsidRPr="0088121F" w:rsidRDefault="0088121F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Паспорт</w:t>
      </w:r>
    </w:p>
    <w:p w:rsidR="00B80256" w:rsidRPr="00B80256" w:rsidRDefault="0088121F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B80256" w:rsidRPr="00B80256" w:rsidRDefault="00B80256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«Формирования современной городской среды на террито</w:t>
      </w:r>
      <w:r w:rsidR="002F0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рии </w:t>
      </w:r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 г. Ак-Довурак</w:t>
      </w:r>
      <w:r w:rsidRPr="00B8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5702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2023-202</w:t>
      </w:r>
      <w:r w:rsidR="003F5E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</w:p>
    <w:p w:rsidR="0088121F" w:rsidRDefault="0088121F" w:rsidP="00DD78D6">
      <w:pPr>
        <w:spacing w:after="0" w:line="240" w:lineRule="auto"/>
        <w:ind w:left="2340" w:hanging="2340"/>
        <w:jc w:val="center"/>
      </w:pPr>
    </w:p>
    <w:p w:rsidR="00B80256" w:rsidRPr="0088121F" w:rsidRDefault="00B80256" w:rsidP="00DD78D6">
      <w:pPr>
        <w:spacing w:after="0" w:line="240" w:lineRule="auto"/>
        <w:ind w:left="2340" w:hanging="2340"/>
        <w:jc w:val="center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88121F" w:rsidRPr="00570214" w:rsidTr="00570214">
        <w:tc>
          <w:tcPr>
            <w:tcW w:w="3528" w:type="dxa"/>
            <w:shd w:val="clear" w:color="auto" w:fill="auto"/>
          </w:tcPr>
          <w:p w:rsidR="0088121F" w:rsidRPr="00570214" w:rsidRDefault="0088121F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361" w:type="dxa"/>
            <w:shd w:val="clear" w:color="auto" w:fill="auto"/>
          </w:tcPr>
          <w:p w:rsidR="0088121F" w:rsidRPr="00570214" w:rsidRDefault="009C6370" w:rsidP="005702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Администрация  г. Ак-Довурак</w:t>
            </w:r>
          </w:p>
        </w:tc>
      </w:tr>
      <w:tr w:rsidR="0088121F" w:rsidRPr="00570214" w:rsidTr="00570214">
        <w:tc>
          <w:tcPr>
            <w:tcW w:w="3528" w:type="dxa"/>
            <w:shd w:val="clear" w:color="auto" w:fill="auto"/>
          </w:tcPr>
          <w:p w:rsidR="0088121F" w:rsidRPr="00570214" w:rsidRDefault="00B80256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88121F"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6361" w:type="dxa"/>
            <w:shd w:val="clear" w:color="auto" w:fill="auto"/>
          </w:tcPr>
          <w:p w:rsidR="0088121F" w:rsidRPr="00570214" w:rsidRDefault="00F4126D" w:rsidP="0057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r w:rsidR="009C6370"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общественные </w:t>
            </w:r>
            <w:r w:rsidR="00935AB0"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организации, участвующие в реализации муниципальной программы</w:t>
            </w:r>
          </w:p>
        </w:tc>
      </w:tr>
      <w:tr w:rsidR="00D77A48" w:rsidRPr="00570214" w:rsidTr="00570214">
        <w:tc>
          <w:tcPr>
            <w:tcW w:w="3528" w:type="dxa"/>
            <w:shd w:val="clear" w:color="auto" w:fill="auto"/>
          </w:tcPr>
          <w:p w:rsidR="0088121F" w:rsidRPr="00570214" w:rsidRDefault="0088121F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361" w:type="dxa"/>
            <w:shd w:val="clear" w:color="auto" w:fill="auto"/>
          </w:tcPr>
          <w:p w:rsidR="0088121F" w:rsidRPr="00570214" w:rsidRDefault="00935AB0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комфортност</w:t>
            </w:r>
            <w:r w:rsidR="00895845"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условий проживания населения</w:t>
            </w:r>
          </w:p>
        </w:tc>
      </w:tr>
      <w:tr w:rsidR="00D77A48" w:rsidRPr="00570214" w:rsidTr="00570214">
        <w:tc>
          <w:tcPr>
            <w:tcW w:w="3528" w:type="dxa"/>
            <w:shd w:val="clear" w:color="auto" w:fill="auto"/>
          </w:tcPr>
          <w:p w:rsidR="0088121F" w:rsidRPr="00570214" w:rsidRDefault="0088121F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61" w:type="dxa"/>
            <w:shd w:val="clear" w:color="auto" w:fill="auto"/>
          </w:tcPr>
          <w:p w:rsidR="00F33454" w:rsidRDefault="00F33454" w:rsidP="00F33454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уровня благоустройства территорий общего 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F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(парки, скверы, площади, центральные улицы, набережные);</w:t>
            </w:r>
          </w:p>
          <w:p w:rsidR="009C6370" w:rsidRPr="00F33454" w:rsidRDefault="00F33454" w:rsidP="00F33454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и бизнеса в реализацию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 благоустройству территорий.</w:t>
            </w:r>
          </w:p>
        </w:tc>
      </w:tr>
      <w:tr w:rsidR="00D77A48" w:rsidRPr="00570214" w:rsidTr="00570214">
        <w:tc>
          <w:tcPr>
            <w:tcW w:w="3528" w:type="dxa"/>
            <w:shd w:val="clear" w:color="auto" w:fill="auto"/>
          </w:tcPr>
          <w:p w:rsidR="00954657" w:rsidRPr="00570214" w:rsidRDefault="00954657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361" w:type="dxa"/>
            <w:shd w:val="clear" w:color="auto" w:fill="auto"/>
          </w:tcPr>
          <w:p w:rsidR="00954657" w:rsidRPr="00570214" w:rsidRDefault="00954657" w:rsidP="00570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Доля благоустроенных </w:t>
            </w:r>
            <w:r w:rsid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общественных территорий </w:t>
            </w: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общего количества </w:t>
            </w:r>
            <w:r w:rsid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благоустройству в рамках муниципальной программы;</w:t>
            </w:r>
          </w:p>
          <w:p w:rsidR="0088121F" w:rsidRDefault="00954657" w:rsidP="00570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Доля </w:t>
            </w:r>
            <w:r w:rsid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благоустройства реализованных с трудовым участием граждан, заинтересованных организаций;</w:t>
            </w:r>
          </w:p>
          <w:p w:rsidR="00570214" w:rsidRDefault="00570214" w:rsidP="00570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прирост среднего индекса качества городской среды по отношению 2022г.;</w:t>
            </w:r>
          </w:p>
          <w:p w:rsidR="00570214" w:rsidRPr="00570214" w:rsidRDefault="00570214" w:rsidP="00570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граждан, принявших участие в решении вопросов развития городской среды, от общего количества граждан старше 14 лет, проживающих на территории города.</w:t>
            </w:r>
          </w:p>
          <w:p w:rsidR="009C6370" w:rsidRPr="00570214" w:rsidRDefault="009C6370" w:rsidP="00570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A48" w:rsidRPr="00570214" w:rsidTr="00570214">
        <w:tc>
          <w:tcPr>
            <w:tcW w:w="3528" w:type="dxa"/>
            <w:shd w:val="clear" w:color="auto" w:fill="auto"/>
          </w:tcPr>
          <w:p w:rsidR="0088121F" w:rsidRPr="00570214" w:rsidRDefault="00B80256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88121F"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6361" w:type="dxa"/>
            <w:shd w:val="clear" w:color="auto" w:fill="auto"/>
          </w:tcPr>
          <w:p w:rsidR="00B80256" w:rsidRPr="00570214" w:rsidRDefault="00570214" w:rsidP="003F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B4823"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F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4823"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77A48" w:rsidRPr="00570214" w:rsidTr="00570214">
        <w:tc>
          <w:tcPr>
            <w:tcW w:w="3528" w:type="dxa"/>
            <w:shd w:val="clear" w:color="auto" w:fill="auto"/>
          </w:tcPr>
          <w:p w:rsidR="0088121F" w:rsidRPr="00570214" w:rsidRDefault="00B80256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="0088121F"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361" w:type="dxa"/>
            <w:shd w:val="clear" w:color="auto" w:fill="auto"/>
          </w:tcPr>
          <w:p w:rsidR="00954657" w:rsidRPr="004920DE" w:rsidRDefault="00954657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средств, направляемых на реализацию муниципальной </w:t>
            </w:r>
            <w:r w:rsidR="002F0714" w:rsidRPr="004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составляет </w:t>
            </w:r>
            <w:r w:rsidR="003F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1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796DA4" w:rsidRPr="004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49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из них:</w:t>
            </w:r>
          </w:p>
          <w:p w:rsidR="009C6370" w:rsidRDefault="004920DE" w:rsidP="0049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</w:t>
            </w:r>
            <w:r w:rsidR="0011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тыс.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;</w:t>
            </w:r>
            <w:proofErr w:type="gramEnd"/>
          </w:p>
          <w:p w:rsidR="004920DE" w:rsidRDefault="004920DE" w:rsidP="0049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</w:t>
            </w:r>
            <w:r w:rsidR="00115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тыс. рублей;</w:t>
            </w:r>
          </w:p>
          <w:p w:rsidR="004920DE" w:rsidRPr="00570214" w:rsidRDefault="004920DE" w:rsidP="0049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A48" w:rsidRPr="00570214" w:rsidTr="00570214">
        <w:tc>
          <w:tcPr>
            <w:tcW w:w="3528" w:type="dxa"/>
            <w:shd w:val="clear" w:color="auto" w:fill="auto"/>
          </w:tcPr>
          <w:p w:rsidR="00B80256" w:rsidRPr="00570214" w:rsidRDefault="00B80256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88121F" w:rsidRPr="00570214" w:rsidRDefault="0088121F" w:rsidP="0057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361" w:type="dxa"/>
            <w:shd w:val="clear" w:color="auto" w:fill="auto"/>
          </w:tcPr>
          <w:p w:rsidR="00570214" w:rsidRPr="00570214" w:rsidRDefault="00570214" w:rsidP="00570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Доля благоустроенных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общественных территорий </w:t>
            </w: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общего 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территорий</w:t>
            </w: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благоустройству в рамках муниципальной программы;</w:t>
            </w:r>
          </w:p>
          <w:p w:rsidR="00570214" w:rsidRDefault="00570214" w:rsidP="00570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благоустройства реализованных с трудовым участием граждан, заинтересованных организаций;</w:t>
            </w:r>
          </w:p>
          <w:p w:rsidR="00570214" w:rsidRDefault="00570214" w:rsidP="00570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прирост среднего индекса качества городской среды по отношению 2022г.;</w:t>
            </w:r>
          </w:p>
          <w:p w:rsidR="009C6370" w:rsidRPr="00570214" w:rsidRDefault="00570214" w:rsidP="00115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доля граждан, принявших участие в решении вопросов развития городской среды, от общего количества граждан старше 14 лет, проживающих на территории города.</w:t>
            </w:r>
          </w:p>
        </w:tc>
      </w:tr>
    </w:tbl>
    <w:p w:rsidR="005206D3" w:rsidRPr="00DD78D6" w:rsidRDefault="00BB319C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8D6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5702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6D3" w:rsidRPr="00DD78D6">
        <w:rPr>
          <w:rFonts w:ascii="Times New Roman" w:hAnsi="Times New Roman" w:cs="Times New Roman"/>
          <w:b/>
          <w:sz w:val="26"/>
          <w:szCs w:val="26"/>
        </w:rPr>
        <w:t xml:space="preserve">Характеристика текущего состояния сферы благоустройства </w:t>
      </w:r>
    </w:p>
    <w:p w:rsidR="005206D3" w:rsidRPr="00DD78D6" w:rsidRDefault="005206D3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8D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3034F">
        <w:rPr>
          <w:rFonts w:ascii="Times New Roman" w:hAnsi="Times New Roman" w:cs="Times New Roman"/>
          <w:b/>
          <w:sz w:val="26"/>
          <w:szCs w:val="26"/>
        </w:rPr>
        <w:t>городском округе</w:t>
      </w:r>
      <w:r w:rsidR="00B60F40">
        <w:rPr>
          <w:rFonts w:ascii="Times New Roman" w:hAnsi="Times New Roman" w:cs="Times New Roman"/>
          <w:b/>
          <w:sz w:val="26"/>
          <w:szCs w:val="26"/>
        </w:rPr>
        <w:t xml:space="preserve"> г. Ак-Довурак</w:t>
      </w:r>
    </w:p>
    <w:p w:rsidR="005206D3" w:rsidRPr="00DD78D6" w:rsidRDefault="005206D3" w:rsidP="005C31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B60F40" w:rsidRPr="00FC21D4" w:rsidRDefault="00836E4A" w:rsidP="005C312C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C21D4">
        <w:rPr>
          <w:rFonts w:ascii="Times New Roman" w:hAnsi="Times New Roman"/>
          <w:sz w:val="28"/>
          <w:szCs w:val="28"/>
        </w:rPr>
        <w:t>Численность</w:t>
      </w:r>
      <w:r w:rsidR="00B60F40" w:rsidRPr="00FC21D4">
        <w:rPr>
          <w:rFonts w:ascii="Times New Roman" w:hAnsi="Times New Roman"/>
          <w:sz w:val="28"/>
          <w:szCs w:val="28"/>
        </w:rPr>
        <w:t xml:space="preserve"> населения </w:t>
      </w:r>
      <w:r w:rsidRPr="00FC21D4">
        <w:rPr>
          <w:rFonts w:ascii="Times New Roman" w:hAnsi="Times New Roman"/>
          <w:sz w:val="28"/>
          <w:szCs w:val="28"/>
        </w:rPr>
        <w:t xml:space="preserve">города </w:t>
      </w:r>
      <w:r w:rsidR="00B60F40" w:rsidRPr="00FC21D4">
        <w:rPr>
          <w:rFonts w:ascii="Times New Roman" w:hAnsi="Times New Roman"/>
          <w:sz w:val="28"/>
          <w:szCs w:val="28"/>
        </w:rPr>
        <w:t>на 01.01.20</w:t>
      </w:r>
      <w:r w:rsidR="00FC21D4" w:rsidRPr="00FC21D4">
        <w:rPr>
          <w:rFonts w:ascii="Times New Roman" w:hAnsi="Times New Roman"/>
          <w:sz w:val="28"/>
          <w:szCs w:val="28"/>
        </w:rPr>
        <w:t>22</w:t>
      </w:r>
      <w:r w:rsidRPr="00FC21D4">
        <w:rPr>
          <w:rFonts w:ascii="Times New Roman" w:hAnsi="Times New Roman"/>
          <w:sz w:val="28"/>
          <w:szCs w:val="28"/>
        </w:rPr>
        <w:t xml:space="preserve"> года оставляет 13</w:t>
      </w:r>
      <w:r w:rsidR="004920DE">
        <w:rPr>
          <w:rFonts w:ascii="Times New Roman" w:hAnsi="Times New Roman"/>
          <w:sz w:val="28"/>
          <w:szCs w:val="28"/>
        </w:rPr>
        <w:t>640</w:t>
      </w:r>
      <w:r w:rsidRPr="00FC21D4">
        <w:rPr>
          <w:rFonts w:ascii="Times New Roman" w:hAnsi="Times New Roman"/>
          <w:sz w:val="28"/>
          <w:szCs w:val="28"/>
        </w:rPr>
        <w:t xml:space="preserve"> человек,</w:t>
      </w:r>
      <w:r w:rsidR="00B60F40" w:rsidRPr="00FC21D4">
        <w:rPr>
          <w:rFonts w:ascii="Times New Roman" w:hAnsi="Times New Roman"/>
          <w:sz w:val="28"/>
          <w:szCs w:val="28"/>
        </w:rPr>
        <w:t xml:space="preserve"> проживающие в 46 многоквартирных жилых домах и </w:t>
      </w:r>
      <w:r w:rsidR="00106CC2">
        <w:rPr>
          <w:rFonts w:ascii="Times New Roman" w:hAnsi="Times New Roman"/>
          <w:sz w:val="28"/>
          <w:szCs w:val="28"/>
        </w:rPr>
        <w:t>1485</w:t>
      </w:r>
      <w:r w:rsidR="00B60F40" w:rsidRPr="00FC21D4">
        <w:rPr>
          <w:rFonts w:ascii="Times New Roman" w:hAnsi="Times New Roman"/>
          <w:sz w:val="28"/>
          <w:szCs w:val="28"/>
        </w:rPr>
        <w:t xml:space="preserve"> частных и двухквартирных жилых дома.</w:t>
      </w:r>
    </w:p>
    <w:p w:rsidR="004920DE" w:rsidRDefault="00836E4A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Для комфортного проживания и жизнедеятельности </w:t>
      </w:r>
      <w:r w:rsidR="00FC21D4" w:rsidRPr="00836E4A">
        <w:rPr>
          <w:rFonts w:ascii="Times New Roman" w:hAnsi="Times New Roman" w:cs="Times New Roman"/>
          <w:sz w:val="28"/>
          <w:szCs w:val="28"/>
        </w:rPr>
        <w:t>граждан и</w:t>
      </w:r>
      <w:r w:rsidRPr="00836E4A">
        <w:rPr>
          <w:rFonts w:ascii="Times New Roman" w:hAnsi="Times New Roman" w:cs="Times New Roman"/>
          <w:sz w:val="28"/>
          <w:szCs w:val="28"/>
        </w:rPr>
        <w:t xml:space="preserve"> гостей </w:t>
      </w:r>
      <w:r w:rsidR="00FC21D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C21D4" w:rsidRPr="00836E4A">
        <w:rPr>
          <w:rFonts w:ascii="Times New Roman" w:hAnsi="Times New Roman" w:cs="Times New Roman"/>
          <w:sz w:val="28"/>
          <w:szCs w:val="28"/>
        </w:rPr>
        <w:t>одним</w:t>
      </w:r>
      <w:r w:rsidRPr="00836E4A">
        <w:rPr>
          <w:rFonts w:ascii="Times New Roman" w:hAnsi="Times New Roman" w:cs="Times New Roman"/>
          <w:sz w:val="28"/>
          <w:szCs w:val="28"/>
        </w:rPr>
        <w:t xml:space="preserve"> из важных факторов является наличие мест возможного проведения о</w:t>
      </w:r>
      <w:r w:rsidR="00FC21D4">
        <w:rPr>
          <w:rFonts w:ascii="Times New Roman" w:hAnsi="Times New Roman" w:cs="Times New Roman"/>
          <w:sz w:val="28"/>
          <w:szCs w:val="28"/>
        </w:rPr>
        <w:t xml:space="preserve">тдыха и досуга, </w:t>
      </w:r>
      <w:r w:rsidRPr="00836E4A">
        <w:rPr>
          <w:rFonts w:ascii="Times New Roman" w:hAnsi="Times New Roman" w:cs="Times New Roman"/>
          <w:sz w:val="28"/>
          <w:szCs w:val="28"/>
        </w:rPr>
        <w:t>парки, скверы</w:t>
      </w:r>
      <w:r>
        <w:rPr>
          <w:rFonts w:ascii="Times New Roman" w:hAnsi="Times New Roman" w:cs="Times New Roman"/>
          <w:sz w:val="28"/>
          <w:szCs w:val="28"/>
        </w:rPr>
        <w:t>, наб</w:t>
      </w:r>
      <w:r w:rsidRPr="00836E4A">
        <w:rPr>
          <w:rFonts w:ascii="Times New Roman" w:hAnsi="Times New Roman" w:cs="Times New Roman"/>
          <w:sz w:val="28"/>
          <w:szCs w:val="28"/>
        </w:rPr>
        <w:t xml:space="preserve">ережные и иные общественные территории. </w:t>
      </w:r>
      <w:r w:rsidR="004920DE">
        <w:rPr>
          <w:rFonts w:ascii="Times New Roman" w:hAnsi="Times New Roman" w:cs="Times New Roman"/>
          <w:sz w:val="28"/>
          <w:szCs w:val="28"/>
        </w:rPr>
        <w:t xml:space="preserve">В городе насчитывается 11 общественных территорий </w:t>
      </w:r>
      <w:r w:rsidR="004920DE" w:rsidRPr="00106CC2">
        <w:rPr>
          <w:rFonts w:ascii="Times New Roman" w:hAnsi="Times New Roman" w:cs="Times New Roman"/>
          <w:sz w:val="28"/>
          <w:szCs w:val="28"/>
        </w:rPr>
        <w:t xml:space="preserve">(парки, скверы, видовые площадки, зоны отдыха) общей площадью </w:t>
      </w:r>
      <w:r w:rsidR="004920DE" w:rsidRPr="004920DE">
        <w:rPr>
          <w:rFonts w:ascii="Times New Roman" w:hAnsi="Times New Roman" w:cs="Times New Roman"/>
          <w:sz w:val="28"/>
          <w:szCs w:val="28"/>
        </w:rPr>
        <w:t>11,23 га.</w:t>
      </w:r>
      <w:r w:rsidR="004920DE" w:rsidRPr="000B4823">
        <w:rPr>
          <w:rFonts w:ascii="Times New Roman" w:hAnsi="Times New Roman" w:cs="Times New Roman"/>
          <w:sz w:val="28"/>
          <w:szCs w:val="28"/>
        </w:rPr>
        <w:t xml:space="preserve"> </w:t>
      </w:r>
      <w:r w:rsidR="004920DE">
        <w:rPr>
          <w:rFonts w:ascii="Times New Roman" w:hAnsi="Times New Roman" w:cs="Times New Roman"/>
          <w:sz w:val="28"/>
          <w:szCs w:val="28"/>
        </w:rPr>
        <w:t xml:space="preserve">  Ф</w:t>
      </w:r>
      <w:r w:rsidRPr="00836E4A">
        <w:rPr>
          <w:rFonts w:ascii="Times New Roman" w:hAnsi="Times New Roman" w:cs="Times New Roman"/>
          <w:sz w:val="28"/>
          <w:szCs w:val="28"/>
        </w:rPr>
        <w:t>актическое состояние общественных территорий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неудовлетворительное. За последние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836E4A">
        <w:rPr>
          <w:rFonts w:ascii="Times New Roman" w:hAnsi="Times New Roman" w:cs="Times New Roman"/>
          <w:sz w:val="28"/>
          <w:szCs w:val="28"/>
        </w:rPr>
        <w:t xml:space="preserve"> </w:t>
      </w:r>
      <w:r w:rsidR="00F33454">
        <w:rPr>
          <w:rFonts w:ascii="Times New Roman" w:hAnsi="Times New Roman" w:cs="Times New Roman"/>
          <w:sz w:val="28"/>
          <w:szCs w:val="28"/>
        </w:rPr>
        <w:t>п</w:t>
      </w:r>
      <w:r w:rsidR="00F33454" w:rsidRPr="003C0B02">
        <w:rPr>
          <w:rFonts w:ascii="Times New Roman" w:hAnsi="Times New Roman" w:cs="Times New Roman"/>
          <w:sz w:val="28"/>
          <w:szCs w:val="28"/>
        </w:rPr>
        <w:t>о приоритетному проекту «Формирования комфортной городской среды» благоустроено</w:t>
      </w:r>
      <w:r w:rsidR="00F33454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4920DE">
        <w:rPr>
          <w:rFonts w:ascii="Times New Roman" w:hAnsi="Times New Roman" w:cs="Times New Roman"/>
          <w:sz w:val="28"/>
          <w:szCs w:val="28"/>
        </w:rPr>
        <w:t>5</w:t>
      </w:r>
      <w:r w:rsidR="00F33454">
        <w:rPr>
          <w:rFonts w:ascii="Times New Roman" w:hAnsi="Times New Roman" w:cs="Times New Roman"/>
          <w:sz w:val="28"/>
          <w:szCs w:val="28"/>
        </w:rPr>
        <w:t xml:space="preserve"> </w:t>
      </w:r>
      <w:r w:rsidR="004920DE">
        <w:rPr>
          <w:rFonts w:ascii="Times New Roman" w:hAnsi="Times New Roman" w:cs="Times New Roman"/>
          <w:sz w:val="28"/>
          <w:szCs w:val="28"/>
        </w:rPr>
        <w:t>общественных</w:t>
      </w:r>
      <w:r w:rsidR="00FC21D4">
        <w:rPr>
          <w:rFonts w:ascii="Times New Roman" w:hAnsi="Times New Roman" w:cs="Times New Roman"/>
          <w:sz w:val="28"/>
          <w:szCs w:val="28"/>
        </w:rPr>
        <w:t xml:space="preserve"> </w:t>
      </w:r>
      <w:r w:rsidR="00FC21D4" w:rsidRPr="00836E4A">
        <w:rPr>
          <w:rFonts w:ascii="Times New Roman" w:hAnsi="Times New Roman" w:cs="Times New Roman"/>
          <w:sz w:val="28"/>
          <w:szCs w:val="28"/>
        </w:rPr>
        <w:t>территорий</w:t>
      </w:r>
      <w:r w:rsidRPr="00836E4A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>.</w:t>
      </w:r>
      <w:r w:rsidR="00FC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54" w:rsidRPr="00836E4A" w:rsidRDefault="00F33454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836E4A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836E4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836E4A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 к вопросам местного значения городского округа относится создание условий для массового отдыха жителей городского округа и организация обустройства мест массового отдыха населения.</w:t>
      </w:r>
    </w:p>
    <w:p w:rsidR="003F5E48" w:rsidRDefault="00F33454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D5CCB" w:rsidRPr="00FC21D4">
        <w:rPr>
          <w:rFonts w:ascii="Times New Roman" w:hAnsi="Times New Roman" w:cs="Times New Roman"/>
          <w:sz w:val="28"/>
          <w:szCs w:val="28"/>
        </w:rPr>
        <w:t>сегодняшний день</w:t>
      </w:r>
      <w:r w:rsidR="00836E4A" w:rsidRPr="00FC21D4">
        <w:rPr>
          <w:rFonts w:ascii="Times New Roman" w:hAnsi="Times New Roman" w:cs="Times New Roman"/>
          <w:sz w:val="28"/>
          <w:szCs w:val="28"/>
        </w:rPr>
        <w:t xml:space="preserve"> остается неблагоустроенной общественная </w:t>
      </w:r>
      <w:r w:rsidR="00FC21D4" w:rsidRPr="00FC21D4">
        <w:rPr>
          <w:rFonts w:ascii="Times New Roman" w:hAnsi="Times New Roman" w:cs="Times New Roman"/>
          <w:sz w:val="28"/>
          <w:szCs w:val="28"/>
        </w:rPr>
        <w:t>территория городского</w:t>
      </w:r>
      <w:r w:rsidR="00836E4A" w:rsidRPr="00FC21D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36E4A" w:rsidRPr="00106C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06CC2" w:rsidRPr="003F5E48">
        <w:rPr>
          <w:rFonts w:ascii="Times New Roman" w:hAnsi="Times New Roman" w:cs="Times New Roman"/>
          <w:sz w:val="28"/>
          <w:szCs w:val="28"/>
        </w:rPr>
        <w:t>8,</w:t>
      </w:r>
      <w:r w:rsidR="009A0462" w:rsidRPr="003F5E48">
        <w:rPr>
          <w:rFonts w:ascii="Times New Roman" w:hAnsi="Times New Roman" w:cs="Times New Roman"/>
          <w:sz w:val="28"/>
          <w:szCs w:val="28"/>
        </w:rPr>
        <w:t xml:space="preserve">6 </w:t>
      </w:r>
      <w:r w:rsidR="00836E4A" w:rsidRPr="003F5E48">
        <w:rPr>
          <w:rFonts w:ascii="Times New Roman" w:hAnsi="Times New Roman" w:cs="Times New Roman"/>
          <w:sz w:val="28"/>
          <w:szCs w:val="28"/>
        </w:rPr>
        <w:t>га</w:t>
      </w:r>
      <w:r w:rsidR="00836E4A" w:rsidRPr="00106CC2">
        <w:rPr>
          <w:rFonts w:ascii="Times New Roman" w:hAnsi="Times New Roman" w:cs="Times New Roman"/>
          <w:sz w:val="28"/>
          <w:szCs w:val="28"/>
        </w:rPr>
        <w:t>, доля общественных территорий городского округа, нуждающихся в благоустройстве, от обще</w:t>
      </w:r>
      <w:r w:rsidR="005C39FA" w:rsidRPr="00106CC2">
        <w:rPr>
          <w:rFonts w:ascii="Times New Roman" w:hAnsi="Times New Roman" w:cs="Times New Roman"/>
          <w:sz w:val="28"/>
          <w:szCs w:val="28"/>
        </w:rPr>
        <w:t>го</w:t>
      </w:r>
      <w:r w:rsidR="00836E4A" w:rsidRPr="00106CC2"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="000B4823" w:rsidRPr="00106CC2">
        <w:rPr>
          <w:rFonts w:ascii="Times New Roman" w:hAnsi="Times New Roman" w:cs="Times New Roman"/>
          <w:sz w:val="28"/>
          <w:szCs w:val="28"/>
        </w:rPr>
        <w:t xml:space="preserve">ва таких территорий составляет </w:t>
      </w:r>
      <w:r w:rsidR="004920DE">
        <w:rPr>
          <w:rFonts w:ascii="Times New Roman" w:hAnsi="Times New Roman" w:cs="Times New Roman"/>
          <w:sz w:val="28"/>
          <w:szCs w:val="28"/>
        </w:rPr>
        <w:t>54,6%.</w:t>
      </w:r>
      <w:r w:rsidRPr="00836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4A" w:rsidRPr="00836E4A" w:rsidRDefault="00836E4A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Учитывая вышеизложенное, в период 20</w:t>
      </w:r>
      <w:r w:rsidR="00F33454">
        <w:rPr>
          <w:rFonts w:ascii="Times New Roman" w:hAnsi="Times New Roman" w:cs="Times New Roman"/>
          <w:sz w:val="28"/>
          <w:szCs w:val="28"/>
        </w:rPr>
        <w:t>23</w:t>
      </w:r>
      <w:r w:rsidRPr="00836E4A">
        <w:rPr>
          <w:rFonts w:ascii="Times New Roman" w:hAnsi="Times New Roman" w:cs="Times New Roman"/>
          <w:sz w:val="28"/>
          <w:szCs w:val="28"/>
        </w:rPr>
        <w:t>-202</w:t>
      </w:r>
      <w:r w:rsidR="003F5E48">
        <w:rPr>
          <w:rFonts w:ascii="Times New Roman" w:hAnsi="Times New Roman" w:cs="Times New Roman"/>
          <w:sz w:val="28"/>
          <w:szCs w:val="28"/>
        </w:rPr>
        <w:t>4</w:t>
      </w:r>
      <w:r w:rsidRPr="00836E4A">
        <w:rPr>
          <w:rFonts w:ascii="Times New Roman" w:hAnsi="Times New Roman" w:cs="Times New Roman"/>
          <w:sz w:val="28"/>
          <w:szCs w:val="28"/>
        </w:rPr>
        <w:t xml:space="preserve"> годы планируется выполнить комплекс мероприятий по благоустройству общественных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836E4A" w:rsidRPr="00836E4A" w:rsidRDefault="00836E4A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lastRenderedPageBreak/>
        <w:t xml:space="preserve">Решить данную проблему позволит системный подход </w:t>
      </w:r>
      <w:r w:rsidRPr="00836E4A">
        <w:rPr>
          <w:rFonts w:ascii="Times New Roman" w:hAnsi="Times New Roman" w:cs="Times New Roman"/>
          <w:sz w:val="28"/>
          <w:szCs w:val="28"/>
        </w:rPr>
        <w:br/>
        <w:t>к формированию комфортной городской среды.</w:t>
      </w:r>
    </w:p>
    <w:p w:rsidR="00836E4A" w:rsidRDefault="00836E4A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Для решения проблем в сфере благоустройства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и в целях создания условий для повышения уровня комфортности проживания граждан необходимо использование программно-целевого метода, предусматривающего единый комплекс мероприятий, направленных на повышение уровня комфортности жизнедеятельности граждан</w:t>
      </w:r>
      <w:r w:rsidR="00770342">
        <w:rPr>
          <w:rFonts w:ascii="Times New Roman" w:hAnsi="Times New Roman" w:cs="Times New Roman"/>
          <w:sz w:val="28"/>
          <w:szCs w:val="28"/>
        </w:rPr>
        <w:t>.</w:t>
      </w:r>
    </w:p>
    <w:p w:rsidR="00836E4A" w:rsidRPr="00836E4A" w:rsidRDefault="00836E4A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программно-целевым методом возможны финансовые, организационные, социальные и управленческие риски.</w:t>
      </w:r>
    </w:p>
    <w:p w:rsidR="00836E4A" w:rsidRPr="00836E4A" w:rsidRDefault="00836E4A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1. Финансовые риски: 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объеме, вследствие чего жители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не в полном объеме будут обеспечены благоустроен</w:t>
      </w:r>
      <w:r w:rsidR="00770342">
        <w:rPr>
          <w:rFonts w:ascii="Times New Roman" w:hAnsi="Times New Roman" w:cs="Times New Roman"/>
          <w:sz w:val="28"/>
          <w:szCs w:val="28"/>
        </w:rPr>
        <w:t>ными общественными территориями</w:t>
      </w:r>
      <w:r w:rsidRPr="00836E4A">
        <w:rPr>
          <w:rFonts w:ascii="Times New Roman" w:hAnsi="Times New Roman" w:cs="Times New Roman"/>
          <w:sz w:val="28"/>
          <w:szCs w:val="28"/>
        </w:rPr>
        <w:t xml:space="preserve">, и проблема комфортности жизнедеятельности жителей и гостей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останется нерешенной.</w:t>
      </w:r>
    </w:p>
    <w:p w:rsidR="00836E4A" w:rsidRPr="00836E4A" w:rsidRDefault="00836E4A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2. 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 w:rsidR="007D5CCB">
        <w:rPr>
          <w:rFonts w:ascii="Times New Roman" w:hAnsi="Times New Roman" w:cs="Times New Roman"/>
          <w:sz w:val="28"/>
          <w:szCs w:val="28"/>
        </w:rPr>
        <w:t>республики</w:t>
      </w:r>
      <w:r w:rsidRPr="00836E4A">
        <w:rPr>
          <w:rFonts w:ascii="Times New Roman" w:hAnsi="Times New Roman" w:cs="Times New Roman"/>
          <w:sz w:val="28"/>
          <w:szCs w:val="28"/>
        </w:rPr>
        <w:t>, в связи с тем, что каждый из них осуществляет в рамках своих полномочий функции по реализации комплекса мер, направленных на реализацию приоритетного проекта «Формирование комфортной городской среды».</w:t>
      </w:r>
    </w:p>
    <w:p w:rsidR="00836E4A" w:rsidRPr="00836E4A" w:rsidRDefault="00836E4A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3. Социальные риски: связаны с низкой социальной активностью населения, отсутствием массовой культуры соучастия в благоустройстве дворовых территорий. Необходимо проведение информационно-разъяснительной работы в средствах массовой информации в целях </w:t>
      </w:r>
      <w:r w:rsidRPr="00836E4A">
        <w:rPr>
          <w:rFonts w:ascii="Times New Roman" w:hAnsi="Times New Roman" w:cs="Times New Roman"/>
          <w:sz w:val="28"/>
          <w:szCs w:val="28"/>
        </w:rPr>
        <w:lastRenderedPageBreak/>
        <w:t>стимулирования активности граждан и бизнеса, проведение встреч с населением.</w:t>
      </w:r>
    </w:p>
    <w:p w:rsidR="00836E4A" w:rsidRPr="00836E4A" w:rsidRDefault="00836E4A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4. Управленческие риски (внутренние риски): связаны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программы. Необходим</w:t>
      </w:r>
      <w:r w:rsidR="007D5CCB"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организация жесткого контроля соблюдения графиков реализации муниципальной программы. </w:t>
      </w:r>
    </w:p>
    <w:p w:rsidR="001B746C" w:rsidRPr="001B746C" w:rsidRDefault="00836E4A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Преодоление вышеуказанных рисков может быть осуществлено путем взаимодействия и взаимного сотрудничества органов местного самоуправления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и органов исполнительной власти </w:t>
      </w:r>
      <w:r w:rsidR="007D5CCB">
        <w:rPr>
          <w:rFonts w:ascii="Times New Roman" w:hAnsi="Times New Roman" w:cs="Times New Roman"/>
          <w:sz w:val="28"/>
          <w:szCs w:val="28"/>
        </w:rPr>
        <w:t>Республики Тыва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в сфере строительства, архитектуры и градостроительства.</w:t>
      </w:r>
    </w:p>
    <w:p w:rsidR="00011BC0" w:rsidRPr="00011BC0" w:rsidRDefault="00465A0F" w:rsidP="005C312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F16"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содержанию и благоустройству территорий разработаны и утверждены Решением </w:t>
      </w:r>
      <w:r w:rsidR="00B60F40" w:rsidRPr="00176F16">
        <w:rPr>
          <w:rFonts w:ascii="Times New Roman" w:hAnsi="Times New Roman" w:cs="Times New Roman"/>
          <w:sz w:val="28"/>
          <w:szCs w:val="28"/>
        </w:rPr>
        <w:t>Хурала представителей городского округа г. Ак-Довурак</w:t>
      </w:r>
      <w:r w:rsidRPr="00176F16">
        <w:rPr>
          <w:rFonts w:ascii="Times New Roman" w:hAnsi="Times New Roman" w:cs="Times New Roman"/>
          <w:sz w:val="28"/>
          <w:szCs w:val="28"/>
        </w:rPr>
        <w:t xml:space="preserve"> от 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Правила благоустройства, обеспечения чистоты и порядка в </w:t>
      </w:r>
      <w:r w:rsidR="00B60F40" w:rsidRPr="00176F16">
        <w:rPr>
          <w:rFonts w:ascii="Times New Roman" w:hAnsi="Times New Roman" w:cs="Times New Roman"/>
          <w:sz w:val="28"/>
          <w:szCs w:val="28"/>
        </w:rPr>
        <w:t>г. Ак-Довурак</w:t>
      </w:r>
      <w:r w:rsidR="00770342">
        <w:rPr>
          <w:rFonts w:ascii="Times New Roman" w:hAnsi="Times New Roman" w:cs="Times New Roman"/>
          <w:sz w:val="28"/>
          <w:szCs w:val="28"/>
        </w:rPr>
        <w:t xml:space="preserve"> </w:t>
      </w:r>
      <w:r w:rsidRPr="00176F16"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в соответствии с которыми </w:t>
      </w:r>
      <w:r w:rsidR="003F5E48" w:rsidRPr="00176F16">
        <w:rPr>
          <w:rFonts w:ascii="Times New Roman" w:hAnsi="Times New Roman" w:cs="Times New Roman"/>
          <w:sz w:val="28"/>
          <w:szCs w:val="28"/>
        </w:rPr>
        <w:t>определены,</w:t>
      </w:r>
      <w:r w:rsidRPr="00176F16">
        <w:rPr>
          <w:rFonts w:ascii="Times New Roman" w:hAnsi="Times New Roman" w:cs="Times New Roman"/>
          <w:sz w:val="28"/>
          <w:szCs w:val="28"/>
        </w:rPr>
        <w:t xml:space="preserve"> в том числе правила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сбора, временного хранения и утилизации отходов, правила содержания объектов благоустройства, 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правила проведения земляных работ, </w:t>
      </w:r>
      <w:r w:rsidRPr="00176F16">
        <w:rPr>
          <w:rFonts w:ascii="Times New Roman" w:hAnsi="Times New Roman" w:cs="Times New Roman"/>
          <w:sz w:val="28"/>
          <w:szCs w:val="28"/>
        </w:rPr>
        <w:t>правила озеленения</w:t>
      </w:r>
      <w:r w:rsidR="00895845" w:rsidRPr="00176F16">
        <w:rPr>
          <w:rFonts w:ascii="Times New Roman" w:hAnsi="Times New Roman" w:cs="Times New Roman"/>
          <w:sz w:val="28"/>
          <w:szCs w:val="28"/>
        </w:rPr>
        <w:t>, правила содержания собак и иных животных</w:t>
      </w:r>
      <w:r w:rsidRPr="00176F16">
        <w:rPr>
          <w:rFonts w:ascii="Times New Roman" w:hAnsi="Times New Roman" w:cs="Times New Roman"/>
          <w:sz w:val="28"/>
          <w:szCs w:val="28"/>
        </w:rPr>
        <w:t>.</w:t>
      </w:r>
    </w:p>
    <w:p w:rsidR="00176F16" w:rsidRPr="00176F16" w:rsidRDefault="00176F16" w:rsidP="005C31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позволит повысить комфортность </w:t>
      </w:r>
      <w:r w:rsidR="00C1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населения, увеличит площадь озеленения территорий, улучшить условия отдыха и занятий спортом, обеспечит физическую, пространственную и информационную доступность зданий, сооружений, дворовых территорий для инвалидов и других маломобильных </w:t>
      </w:r>
      <w:r w:rsidR="00C157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 населения.</w:t>
      </w:r>
    </w:p>
    <w:p w:rsidR="00465A0F" w:rsidRPr="00B92E0E" w:rsidRDefault="00465A0F" w:rsidP="007326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F7" w:rsidRPr="001B746C" w:rsidRDefault="00B92E0E" w:rsidP="007326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</w:t>
      </w:r>
      <w:r w:rsidRPr="001B746C">
        <w:rPr>
          <w:rFonts w:ascii="Times New Roman" w:hAnsi="Times New Roman" w:cs="Times New Roman"/>
          <w:b/>
          <w:sz w:val="28"/>
          <w:szCs w:val="28"/>
        </w:rPr>
        <w:t>риоритеты</w:t>
      </w:r>
      <w:r w:rsidR="00FD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4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85EF7" w:rsidRPr="001B746C">
        <w:rPr>
          <w:rFonts w:ascii="Times New Roman" w:hAnsi="Times New Roman" w:cs="Times New Roman"/>
          <w:b/>
          <w:sz w:val="28"/>
          <w:szCs w:val="28"/>
        </w:rPr>
        <w:t xml:space="preserve"> политики в сфере бла</w:t>
      </w:r>
      <w:r w:rsidRPr="001B746C">
        <w:rPr>
          <w:rFonts w:ascii="Times New Roman" w:hAnsi="Times New Roman" w:cs="Times New Roman"/>
          <w:b/>
          <w:sz w:val="28"/>
          <w:szCs w:val="28"/>
        </w:rPr>
        <w:t>гоустройства. Цели</w:t>
      </w:r>
      <w:r w:rsidR="00985EF7" w:rsidRPr="001B746C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 w:rsidRPr="001B746C">
        <w:rPr>
          <w:rFonts w:ascii="Times New Roman" w:hAnsi="Times New Roman" w:cs="Times New Roman"/>
          <w:b/>
          <w:sz w:val="28"/>
          <w:szCs w:val="28"/>
        </w:rPr>
        <w:t>и муниципальной программы</w:t>
      </w:r>
      <w:r w:rsidR="005203B0" w:rsidRPr="001B746C">
        <w:rPr>
          <w:rFonts w:ascii="Times New Roman" w:hAnsi="Times New Roman" w:cs="Times New Roman"/>
          <w:b/>
          <w:sz w:val="28"/>
          <w:szCs w:val="28"/>
        </w:rPr>
        <w:t>.</w:t>
      </w:r>
    </w:p>
    <w:p w:rsidR="00570FCB" w:rsidRPr="001B746C" w:rsidRDefault="00570FCB" w:rsidP="005C31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BB" w:rsidRPr="001B746C" w:rsidRDefault="003915BB" w:rsidP="005C3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570FCB" w:rsidRPr="001B746C" w:rsidRDefault="00276E20" w:rsidP="005C3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1. </w:t>
      </w:r>
      <w:r w:rsidR="0029113D" w:rsidRPr="001B746C">
        <w:rPr>
          <w:rFonts w:ascii="Times New Roman" w:hAnsi="Times New Roman" w:cs="Times New Roman"/>
          <w:sz w:val="28"/>
          <w:szCs w:val="28"/>
        </w:rPr>
        <w:t xml:space="preserve">Системное повышение качества и комфорта городской среды на территории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города</w:t>
      </w:r>
      <w:r w:rsidR="00770342">
        <w:rPr>
          <w:rFonts w:ascii="Times New Roman" w:hAnsi="Times New Roman" w:cs="Times New Roman"/>
          <w:sz w:val="28"/>
          <w:szCs w:val="28"/>
        </w:rPr>
        <w:t xml:space="preserve"> </w:t>
      </w:r>
      <w:r w:rsidR="0029113D" w:rsidRPr="001B746C">
        <w:rPr>
          <w:rFonts w:ascii="Times New Roman" w:hAnsi="Times New Roman" w:cs="Times New Roman"/>
          <w:sz w:val="28"/>
          <w:szCs w:val="28"/>
        </w:rPr>
        <w:t>путем реализации комплекса первоочередных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743E8" w:rsidRPr="001B746C">
        <w:rPr>
          <w:rFonts w:ascii="Times New Roman" w:hAnsi="Times New Roman" w:cs="Times New Roman"/>
          <w:sz w:val="28"/>
          <w:szCs w:val="28"/>
        </w:rPr>
        <w:t>.</w:t>
      </w:r>
    </w:p>
    <w:p w:rsidR="008743E8" w:rsidRPr="001B746C" w:rsidRDefault="00FA4F29" w:rsidP="005C31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2. 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Осуществление контроля </w:t>
      </w:r>
      <w:r w:rsidR="00145B82" w:rsidRPr="001B746C">
        <w:rPr>
          <w:rFonts w:ascii="Times New Roman" w:hAnsi="Times New Roman" w:cs="Times New Roman"/>
          <w:sz w:val="28"/>
          <w:szCs w:val="28"/>
        </w:rPr>
        <w:t>за реализацией муниципальной программы, проведение комиссионной оценки предложений граждан и организаций в сфере благоустройства н</w:t>
      </w:r>
      <w:r w:rsidR="00813365" w:rsidRPr="001B746C">
        <w:rPr>
          <w:rFonts w:ascii="Times New Roman" w:hAnsi="Times New Roman" w:cs="Times New Roman"/>
          <w:sz w:val="28"/>
          <w:szCs w:val="28"/>
        </w:rPr>
        <w:t>а территории населённых пунктов с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учет</w:t>
      </w:r>
      <w:r w:rsidR="00813365" w:rsidRPr="001B746C">
        <w:rPr>
          <w:rFonts w:ascii="Times New Roman" w:hAnsi="Times New Roman" w:cs="Times New Roman"/>
          <w:sz w:val="28"/>
          <w:szCs w:val="28"/>
        </w:rPr>
        <w:t>ом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</w:t>
      </w:r>
      <w:r w:rsidR="00813365" w:rsidRPr="001B746C">
        <w:rPr>
          <w:rFonts w:ascii="Times New Roman" w:hAnsi="Times New Roman" w:cs="Times New Roman"/>
          <w:sz w:val="28"/>
          <w:szCs w:val="28"/>
        </w:rPr>
        <w:t>,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обеспечивается коллегиально посредством общественной комиссии, состав и положение  которой утвержд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C306FF" w:rsidRPr="001B74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г. Ак-Довурак</w:t>
      </w:r>
      <w:r w:rsidR="00C306FF" w:rsidRPr="001B7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3E8" w:rsidRPr="001B746C" w:rsidRDefault="00FA4F29" w:rsidP="005C3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3.</w:t>
      </w:r>
      <w:r w:rsidR="00813365" w:rsidRPr="001B746C">
        <w:rPr>
          <w:rFonts w:ascii="Times New Roman" w:hAnsi="Times New Roman" w:cs="Times New Roman"/>
          <w:sz w:val="28"/>
          <w:szCs w:val="28"/>
        </w:rPr>
        <w:t>Р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035346" w:rsidRPr="001B746C">
        <w:rPr>
          <w:rFonts w:ascii="Times New Roman" w:hAnsi="Times New Roman" w:cs="Times New Roman"/>
          <w:sz w:val="28"/>
          <w:szCs w:val="28"/>
        </w:rPr>
        <w:t>мероприятий по благоустройству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</w:t>
      </w:r>
      <w:r w:rsidR="00656F24" w:rsidRPr="001B746C">
        <w:rPr>
          <w:rFonts w:ascii="Times New Roman" w:hAnsi="Times New Roman" w:cs="Times New Roman"/>
          <w:sz w:val="28"/>
          <w:szCs w:val="28"/>
        </w:rPr>
        <w:t>азначения (в том числе площади,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улицы, пешеходные </w:t>
      </w:r>
      <w:r w:rsidR="00770342" w:rsidRPr="001B746C">
        <w:rPr>
          <w:rFonts w:ascii="Times New Roman" w:hAnsi="Times New Roman" w:cs="Times New Roman"/>
          <w:sz w:val="28"/>
          <w:szCs w:val="28"/>
        </w:rPr>
        <w:t>зоны, парки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и иные территории)</w:t>
      </w:r>
      <w:r w:rsidR="00232DD1" w:rsidRPr="001B746C">
        <w:rPr>
          <w:rFonts w:ascii="Times New Roman" w:hAnsi="Times New Roman" w:cs="Times New Roman"/>
          <w:sz w:val="28"/>
          <w:szCs w:val="28"/>
        </w:rPr>
        <w:t xml:space="preserve"> (далее – общественные территории)</w:t>
      </w:r>
      <w:r w:rsidR="00813365" w:rsidRPr="001B746C">
        <w:rPr>
          <w:rFonts w:ascii="Times New Roman" w:hAnsi="Times New Roman" w:cs="Times New Roman"/>
          <w:sz w:val="28"/>
          <w:szCs w:val="28"/>
        </w:rPr>
        <w:t>, предложенных гражданами и организациями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F29" w:rsidRPr="001B746C" w:rsidRDefault="00CA2231" w:rsidP="005C3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повышение </w:t>
      </w:r>
      <w:r w:rsidR="00CB63EA" w:rsidRPr="001B746C">
        <w:rPr>
          <w:rFonts w:ascii="Times New Roman" w:hAnsi="Times New Roman" w:cs="Times New Roman"/>
          <w:sz w:val="28"/>
          <w:szCs w:val="28"/>
        </w:rPr>
        <w:t xml:space="preserve">комфортности условий проживания населения. </w:t>
      </w:r>
    </w:p>
    <w:p w:rsidR="00CA2231" w:rsidRPr="001B746C" w:rsidRDefault="00770342" w:rsidP="005C3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B746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C39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9FA">
        <w:rPr>
          <w:rFonts w:ascii="Times New Roman" w:hAnsi="Times New Roman" w:cs="Times New Roman"/>
          <w:sz w:val="28"/>
          <w:szCs w:val="28"/>
        </w:rPr>
        <w:t>обозначены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5C39FA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E7769E" w:rsidRPr="001B746C">
        <w:rPr>
          <w:rFonts w:ascii="Times New Roman" w:hAnsi="Times New Roman" w:cs="Times New Roman"/>
          <w:sz w:val="28"/>
          <w:szCs w:val="28"/>
        </w:rPr>
        <w:t>:</w:t>
      </w:r>
    </w:p>
    <w:p w:rsidR="00E7769E" w:rsidRPr="001B746C" w:rsidRDefault="00E7769E" w:rsidP="005C3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0342">
        <w:rPr>
          <w:rFonts w:ascii="Times New Roman" w:hAnsi="Times New Roman" w:cs="Times New Roman"/>
          <w:sz w:val="28"/>
          <w:szCs w:val="28"/>
        </w:rPr>
        <w:t>п</w:t>
      </w:r>
      <w:r w:rsidRPr="001B746C">
        <w:rPr>
          <w:rFonts w:ascii="Times New Roman" w:hAnsi="Times New Roman" w:cs="Times New Roman"/>
          <w:sz w:val="28"/>
          <w:szCs w:val="28"/>
        </w:rPr>
        <w:t>овышение уровня благоустройства общественных территорий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817729" w:rsidRPr="001B746C">
        <w:rPr>
          <w:rFonts w:ascii="Times New Roman" w:hAnsi="Times New Roman" w:cs="Times New Roman"/>
          <w:sz w:val="28"/>
          <w:szCs w:val="28"/>
        </w:rPr>
        <w:t>.</w:t>
      </w:r>
    </w:p>
    <w:p w:rsidR="00C157E1" w:rsidRPr="001B746C" w:rsidRDefault="00C157E1" w:rsidP="005C31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E1" w:rsidRPr="001B746C" w:rsidRDefault="00C157E1" w:rsidP="005C312C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B74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Целевые индикаторы и показатели муниципальной программы</w:t>
      </w:r>
      <w:r w:rsidRPr="001B74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с расшифровкой плановых значений по годам ее реализации</w:t>
      </w:r>
    </w:p>
    <w:p w:rsidR="00C157E1" w:rsidRPr="001B746C" w:rsidRDefault="00C157E1" w:rsidP="005C312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7E1" w:rsidRPr="00C157E1" w:rsidRDefault="00C157E1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городом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 будет внесен следующий вклад в достижение результатов приоритетного проекта «Формирование комфортной городской среды»:</w:t>
      </w:r>
    </w:p>
    <w:p w:rsidR="00C157E1" w:rsidRPr="00C157E1" w:rsidRDefault="00106CC2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</w:t>
      </w:r>
      <w:r w:rsidR="00C157E1" w:rsidRPr="00C157E1">
        <w:rPr>
          <w:rFonts w:ascii="Times New Roman" w:hAnsi="Times New Roman" w:cs="Times New Roman"/>
          <w:sz w:val="28"/>
          <w:szCs w:val="28"/>
        </w:rPr>
        <w:t>-202</w:t>
      </w:r>
      <w:r w:rsidR="003F5E48">
        <w:rPr>
          <w:rFonts w:ascii="Times New Roman" w:hAnsi="Times New Roman" w:cs="Times New Roman"/>
          <w:sz w:val="28"/>
          <w:szCs w:val="28"/>
        </w:rPr>
        <w:t>4</w:t>
      </w:r>
      <w:r w:rsidR="00C157E1" w:rsidRPr="00C157E1">
        <w:rPr>
          <w:rFonts w:ascii="Times New Roman" w:hAnsi="Times New Roman" w:cs="Times New Roman"/>
          <w:sz w:val="28"/>
          <w:szCs w:val="28"/>
        </w:rPr>
        <w:t xml:space="preserve"> годы будет осуществлено благоустройство </w:t>
      </w:r>
      <w:r w:rsidR="003F5E48">
        <w:rPr>
          <w:rFonts w:ascii="Times New Roman" w:hAnsi="Times New Roman" w:cs="Times New Roman"/>
          <w:sz w:val="28"/>
          <w:szCs w:val="28"/>
        </w:rPr>
        <w:t>2</w:t>
      </w:r>
      <w:r w:rsidR="00C157E1" w:rsidRPr="00C157E1">
        <w:rPr>
          <w:rFonts w:ascii="Times New Roman" w:hAnsi="Times New Roman" w:cs="Times New Roman"/>
          <w:sz w:val="28"/>
          <w:szCs w:val="28"/>
        </w:rPr>
        <w:t xml:space="preserve"> общественных территорий </w:t>
      </w:r>
      <w:r w:rsidR="00C157E1">
        <w:rPr>
          <w:rFonts w:ascii="Times New Roman" w:hAnsi="Times New Roman" w:cs="Times New Roman"/>
          <w:sz w:val="28"/>
          <w:szCs w:val="28"/>
        </w:rPr>
        <w:t>города</w:t>
      </w:r>
      <w:r w:rsidR="00C157E1" w:rsidRPr="00C157E1">
        <w:rPr>
          <w:rFonts w:ascii="Times New Roman" w:hAnsi="Times New Roman" w:cs="Times New Roman"/>
          <w:sz w:val="28"/>
          <w:szCs w:val="28"/>
        </w:rPr>
        <w:t>;</w:t>
      </w:r>
    </w:p>
    <w:p w:rsidR="00C157E1" w:rsidRPr="00C157E1" w:rsidRDefault="00C157E1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- будут подготовлены и утверждены с учетом обсуждения с представителями заинтересованных лиц дизайн-проекты благоустройства каждой территории, включенной в муниципальную программу, а также дизайн-проекты благоустройства наиболее посещаемых территорий общественной пользования городского округа.</w:t>
      </w:r>
    </w:p>
    <w:p w:rsidR="00C157E1" w:rsidRPr="00C157E1" w:rsidRDefault="00C157E1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намеченной цели муниципальной программы определяется следующими целевыми индикаторами, показателями:</w:t>
      </w:r>
    </w:p>
    <w:p w:rsidR="00C157E1" w:rsidRPr="00C157E1" w:rsidRDefault="00C157E1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1. Целевыми индикаторами муниципальной программы, характеризующими достижение ее цели, являются:</w:t>
      </w:r>
    </w:p>
    <w:p w:rsidR="00C157E1" w:rsidRPr="00C157E1" w:rsidRDefault="00C157E1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доли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 от общей площади общественных территорий</w:t>
      </w:r>
      <w:r w:rsidR="002C43C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</w:t>
      </w:r>
      <w:r w:rsidR="005C312C">
        <w:rPr>
          <w:rFonts w:ascii="Times New Roman" w:hAnsi="Times New Roman" w:cs="Times New Roman"/>
          <w:sz w:val="28"/>
          <w:szCs w:val="28"/>
        </w:rPr>
        <w:t xml:space="preserve"> </w:t>
      </w:r>
      <w:r w:rsidR="009A0462" w:rsidRPr="00115F4B">
        <w:rPr>
          <w:rFonts w:ascii="Times New Roman" w:hAnsi="Times New Roman" w:cs="Times New Roman"/>
          <w:sz w:val="28"/>
          <w:szCs w:val="28"/>
        </w:rPr>
        <w:t>23,5</w:t>
      </w:r>
      <w:r w:rsidR="00EF6F9C" w:rsidRPr="00115F4B">
        <w:rPr>
          <w:rFonts w:ascii="Times New Roman" w:hAnsi="Times New Roman" w:cs="Times New Roman"/>
          <w:sz w:val="28"/>
          <w:szCs w:val="28"/>
        </w:rPr>
        <w:t xml:space="preserve"> </w:t>
      </w:r>
      <w:r w:rsidRPr="00115F4B">
        <w:rPr>
          <w:rFonts w:ascii="Times New Roman" w:hAnsi="Times New Roman" w:cs="Times New Roman"/>
          <w:sz w:val="28"/>
          <w:szCs w:val="28"/>
        </w:rPr>
        <w:t>% в 20</w:t>
      </w:r>
      <w:r w:rsidR="00106CC2" w:rsidRPr="00115F4B">
        <w:rPr>
          <w:rFonts w:ascii="Times New Roman" w:hAnsi="Times New Roman" w:cs="Times New Roman"/>
          <w:sz w:val="28"/>
          <w:szCs w:val="28"/>
        </w:rPr>
        <w:t>22</w:t>
      </w:r>
      <w:r w:rsidRPr="00115F4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EF6F9C" w:rsidRPr="00115F4B">
        <w:rPr>
          <w:rFonts w:ascii="Times New Roman" w:hAnsi="Times New Roman" w:cs="Times New Roman"/>
          <w:sz w:val="28"/>
          <w:szCs w:val="28"/>
        </w:rPr>
        <w:t>100</w:t>
      </w:r>
      <w:r w:rsidRPr="00115F4B">
        <w:rPr>
          <w:rFonts w:ascii="Times New Roman" w:hAnsi="Times New Roman" w:cs="Times New Roman"/>
          <w:sz w:val="28"/>
          <w:szCs w:val="28"/>
        </w:rPr>
        <w:t xml:space="preserve"> % в 202</w:t>
      </w:r>
      <w:r w:rsidR="00115F4B" w:rsidRPr="00115F4B">
        <w:rPr>
          <w:rFonts w:ascii="Times New Roman" w:hAnsi="Times New Roman" w:cs="Times New Roman"/>
          <w:sz w:val="28"/>
          <w:szCs w:val="28"/>
        </w:rPr>
        <w:t>4</w:t>
      </w:r>
      <w:r w:rsidRPr="00115F4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157E1" w:rsidRPr="00C157E1" w:rsidRDefault="00C157E1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, приходящихся на 1 жителя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</w:t>
      </w:r>
      <w:r w:rsidRPr="00115F4B">
        <w:rPr>
          <w:rFonts w:ascii="Times New Roman" w:hAnsi="Times New Roman" w:cs="Times New Roman"/>
          <w:sz w:val="28"/>
          <w:szCs w:val="28"/>
        </w:rPr>
        <w:t>с 0,</w:t>
      </w:r>
      <w:r w:rsidR="005C39FA" w:rsidRPr="00115F4B">
        <w:rPr>
          <w:rFonts w:ascii="Times New Roman" w:hAnsi="Times New Roman" w:cs="Times New Roman"/>
          <w:sz w:val="28"/>
          <w:szCs w:val="28"/>
        </w:rPr>
        <w:t>33</w:t>
      </w:r>
      <w:r w:rsidR="002C43C5" w:rsidRPr="0011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43C5" w:rsidRPr="00115F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C43C5" w:rsidRPr="00115F4B">
        <w:rPr>
          <w:rFonts w:ascii="Times New Roman" w:hAnsi="Times New Roman" w:cs="Times New Roman"/>
          <w:sz w:val="28"/>
          <w:szCs w:val="28"/>
        </w:rPr>
        <w:t xml:space="preserve"> </w:t>
      </w:r>
      <w:r w:rsidRPr="00115F4B">
        <w:rPr>
          <w:rFonts w:ascii="Times New Roman" w:hAnsi="Times New Roman" w:cs="Times New Roman"/>
          <w:sz w:val="28"/>
          <w:szCs w:val="28"/>
        </w:rPr>
        <w:t xml:space="preserve"> в 20</w:t>
      </w:r>
      <w:r w:rsidR="00106CC2" w:rsidRPr="00115F4B">
        <w:rPr>
          <w:rFonts w:ascii="Times New Roman" w:hAnsi="Times New Roman" w:cs="Times New Roman"/>
          <w:sz w:val="28"/>
          <w:szCs w:val="28"/>
        </w:rPr>
        <w:t>22</w:t>
      </w:r>
      <w:r w:rsidRPr="00115F4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5C39FA" w:rsidRPr="00115F4B">
        <w:rPr>
          <w:rFonts w:ascii="Times New Roman" w:hAnsi="Times New Roman" w:cs="Times New Roman"/>
          <w:sz w:val="28"/>
          <w:szCs w:val="28"/>
        </w:rPr>
        <w:t>7</w:t>
      </w:r>
      <w:r w:rsidR="002C43C5" w:rsidRPr="0011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3C5" w:rsidRPr="00115F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C43C5" w:rsidRPr="00115F4B">
        <w:rPr>
          <w:rFonts w:ascii="Times New Roman" w:hAnsi="Times New Roman" w:cs="Times New Roman"/>
          <w:sz w:val="28"/>
          <w:szCs w:val="28"/>
        </w:rPr>
        <w:t xml:space="preserve"> </w:t>
      </w:r>
      <w:r w:rsidRPr="00115F4B">
        <w:rPr>
          <w:rFonts w:ascii="Times New Roman" w:hAnsi="Times New Roman" w:cs="Times New Roman"/>
          <w:sz w:val="28"/>
          <w:szCs w:val="28"/>
        </w:rPr>
        <w:t xml:space="preserve"> в 202</w:t>
      </w:r>
      <w:r w:rsidR="00115F4B" w:rsidRPr="00115F4B">
        <w:rPr>
          <w:rFonts w:ascii="Times New Roman" w:hAnsi="Times New Roman" w:cs="Times New Roman"/>
          <w:sz w:val="28"/>
          <w:szCs w:val="28"/>
        </w:rPr>
        <w:t>4</w:t>
      </w:r>
      <w:r w:rsidRPr="00115F4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157E1" w:rsidRPr="00C157E1" w:rsidRDefault="00C157E1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B6724">
        <w:rPr>
          <w:rFonts w:ascii="Times New Roman" w:hAnsi="Times New Roman" w:cs="Times New Roman"/>
          <w:sz w:val="28"/>
          <w:szCs w:val="28"/>
        </w:rPr>
        <w:t>Ожидаемые результаты при реализации</w:t>
      </w:r>
      <w:r w:rsidRPr="00C157E1"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характеризующими достижение ее задач, являются:</w:t>
      </w:r>
    </w:p>
    <w:p w:rsidR="00C157E1" w:rsidRPr="00115F4B" w:rsidRDefault="00C157E1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количества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</w:t>
      </w:r>
      <w:r w:rsidRPr="00115F4B">
        <w:rPr>
          <w:rFonts w:ascii="Times New Roman" w:hAnsi="Times New Roman" w:cs="Times New Roman"/>
          <w:sz w:val="28"/>
          <w:szCs w:val="28"/>
        </w:rPr>
        <w:t xml:space="preserve">с </w:t>
      </w:r>
      <w:r w:rsidR="00E279F8" w:rsidRPr="00115F4B">
        <w:rPr>
          <w:rFonts w:ascii="Times New Roman" w:hAnsi="Times New Roman" w:cs="Times New Roman"/>
          <w:sz w:val="28"/>
          <w:szCs w:val="28"/>
        </w:rPr>
        <w:t>5 единиц в 2022</w:t>
      </w:r>
      <w:r w:rsidRPr="00115F4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3F5E48" w:rsidRPr="00115F4B">
        <w:rPr>
          <w:rFonts w:ascii="Times New Roman" w:hAnsi="Times New Roman" w:cs="Times New Roman"/>
          <w:sz w:val="28"/>
          <w:szCs w:val="28"/>
        </w:rPr>
        <w:t>7</w:t>
      </w:r>
      <w:r w:rsidR="00E279F8" w:rsidRPr="00115F4B">
        <w:rPr>
          <w:rFonts w:ascii="Times New Roman" w:hAnsi="Times New Roman" w:cs="Times New Roman"/>
          <w:sz w:val="28"/>
          <w:szCs w:val="28"/>
        </w:rPr>
        <w:t xml:space="preserve"> единиц в 202</w:t>
      </w:r>
      <w:r w:rsidR="003F5E48" w:rsidRPr="00115F4B">
        <w:rPr>
          <w:rFonts w:ascii="Times New Roman" w:hAnsi="Times New Roman" w:cs="Times New Roman"/>
          <w:sz w:val="28"/>
          <w:szCs w:val="28"/>
        </w:rPr>
        <w:t>4</w:t>
      </w:r>
      <w:r w:rsidRPr="00115F4B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157E1" w:rsidRPr="00C157E1" w:rsidRDefault="00C157E1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F4B">
        <w:rPr>
          <w:rFonts w:ascii="Times New Roman" w:hAnsi="Times New Roman" w:cs="Times New Roman"/>
          <w:sz w:val="28"/>
          <w:szCs w:val="28"/>
        </w:rPr>
        <w:t xml:space="preserve">- увеличение площади благоустроенных общественных территорий </w:t>
      </w:r>
      <w:r w:rsidR="00110D24" w:rsidRPr="00115F4B">
        <w:rPr>
          <w:rFonts w:ascii="Times New Roman" w:hAnsi="Times New Roman" w:cs="Times New Roman"/>
          <w:sz w:val="28"/>
          <w:szCs w:val="28"/>
        </w:rPr>
        <w:t>города</w:t>
      </w:r>
      <w:r w:rsidRPr="00115F4B">
        <w:rPr>
          <w:rFonts w:ascii="Times New Roman" w:hAnsi="Times New Roman" w:cs="Times New Roman"/>
          <w:sz w:val="28"/>
          <w:szCs w:val="28"/>
        </w:rPr>
        <w:t xml:space="preserve"> с </w:t>
      </w:r>
      <w:r w:rsidR="009A0462" w:rsidRPr="00115F4B">
        <w:rPr>
          <w:rFonts w:ascii="Times New Roman" w:hAnsi="Times New Roman" w:cs="Times New Roman"/>
          <w:sz w:val="28"/>
          <w:szCs w:val="28"/>
        </w:rPr>
        <w:t>26 300</w:t>
      </w:r>
      <w:r w:rsidR="00E279F8" w:rsidRPr="00115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9F8" w:rsidRPr="00115F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279F8" w:rsidRPr="00115F4B">
        <w:rPr>
          <w:rFonts w:ascii="Times New Roman" w:hAnsi="Times New Roman" w:cs="Times New Roman"/>
          <w:sz w:val="28"/>
          <w:szCs w:val="28"/>
        </w:rPr>
        <w:t xml:space="preserve">. </w:t>
      </w:r>
      <w:r w:rsidRPr="00115F4B">
        <w:rPr>
          <w:rFonts w:ascii="Times New Roman" w:hAnsi="Times New Roman" w:cs="Times New Roman"/>
          <w:sz w:val="28"/>
          <w:szCs w:val="28"/>
        </w:rPr>
        <w:t xml:space="preserve"> в 20</w:t>
      </w:r>
      <w:r w:rsidR="00E279F8" w:rsidRPr="00115F4B">
        <w:rPr>
          <w:rFonts w:ascii="Times New Roman" w:hAnsi="Times New Roman" w:cs="Times New Roman"/>
          <w:sz w:val="28"/>
          <w:szCs w:val="28"/>
        </w:rPr>
        <w:t>22</w:t>
      </w:r>
      <w:r w:rsidRPr="00115F4B">
        <w:rPr>
          <w:rFonts w:ascii="Times New Roman" w:hAnsi="Times New Roman" w:cs="Times New Roman"/>
          <w:sz w:val="28"/>
          <w:szCs w:val="28"/>
        </w:rPr>
        <w:t xml:space="preserve"> году до</w:t>
      </w:r>
      <w:r w:rsidR="00E279F8" w:rsidRPr="00115F4B">
        <w:rPr>
          <w:rFonts w:ascii="Times New Roman" w:hAnsi="Times New Roman" w:cs="Times New Roman"/>
          <w:sz w:val="28"/>
          <w:szCs w:val="28"/>
        </w:rPr>
        <w:t xml:space="preserve"> </w:t>
      </w:r>
      <w:r w:rsidR="008B6724" w:rsidRPr="00115F4B">
        <w:rPr>
          <w:rFonts w:ascii="Times New Roman" w:hAnsi="Times New Roman" w:cs="Times New Roman"/>
          <w:sz w:val="28"/>
          <w:szCs w:val="28"/>
        </w:rPr>
        <w:t>33600</w:t>
      </w:r>
      <w:r w:rsidR="002C43C5" w:rsidRPr="00115F4B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115F4B">
        <w:rPr>
          <w:rFonts w:ascii="Times New Roman" w:hAnsi="Times New Roman" w:cs="Times New Roman"/>
          <w:sz w:val="28"/>
          <w:szCs w:val="28"/>
        </w:rPr>
        <w:t xml:space="preserve"> в 202</w:t>
      </w:r>
      <w:r w:rsidR="008B6724" w:rsidRPr="00115F4B">
        <w:rPr>
          <w:rFonts w:ascii="Times New Roman" w:hAnsi="Times New Roman" w:cs="Times New Roman"/>
          <w:sz w:val="28"/>
          <w:szCs w:val="28"/>
        </w:rPr>
        <w:t>4</w:t>
      </w:r>
      <w:r w:rsidRPr="00115F4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157E1" w:rsidRDefault="00C157E1" w:rsidP="005C31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Целевые индикаторы, показатели муниципальной программы соответствуют ее цели и задачам и предназначены для оценки наиболее существенных результатов реализации муниципальной программы. </w:t>
      </w:r>
      <w:hyperlink w:anchor="P1417" w:history="1">
        <w:r w:rsidRPr="00C157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C157E1">
        <w:rPr>
          <w:rFonts w:ascii="Times New Roman" w:hAnsi="Times New Roman" w:cs="Times New Roman"/>
          <w:sz w:val="28"/>
          <w:szCs w:val="28"/>
        </w:rPr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:rsidR="00110D24" w:rsidRPr="005C312C" w:rsidRDefault="00110D24" w:rsidP="00110D2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2C">
        <w:rPr>
          <w:rFonts w:ascii="Times New Roman" w:hAnsi="Times New Roman" w:cs="Times New Roman"/>
          <w:b/>
          <w:sz w:val="28"/>
          <w:szCs w:val="28"/>
        </w:rPr>
        <w:t>Сведения о показателях (индикаторах) муниципальной программы, которых необходимо достигнуть за годы реализации муниципальной программы</w:t>
      </w:r>
    </w:p>
    <w:p w:rsidR="00110D24" w:rsidRPr="00110D24" w:rsidRDefault="005C4ACE" w:rsidP="0011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110D24" w:rsidRPr="0011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tbl>
      <w:tblPr>
        <w:tblpPr w:leftFromText="180" w:rightFromText="180" w:vertAnchor="text" w:horzAnchor="margin" w:tblpX="-80" w:tblpY="612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544"/>
        <w:gridCol w:w="1276"/>
        <w:gridCol w:w="1134"/>
        <w:gridCol w:w="992"/>
        <w:gridCol w:w="992"/>
        <w:gridCol w:w="993"/>
      </w:tblGrid>
      <w:tr w:rsidR="00110D24" w:rsidRPr="00011BC0" w:rsidTr="00115F4B">
        <w:tc>
          <w:tcPr>
            <w:tcW w:w="771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3544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111" w:type="dxa"/>
            <w:gridSpan w:val="4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115F4B" w:rsidRPr="00011BC0" w:rsidTr="00115F4B">
        <w:trPr>
          <w:trHeight w:val="227"/>
        </w:trPr>
        <w:tc>
          <w:tcPr>
            <w:tcW w:w="771" w:type="dxa"/>
            <w:vMerge/>
            <w:vAlign w:val="center"/>
          </w:tcPr>
          <w:p w:rsidR="00115F4B" w:rsidRPr="00011BC0" w:rsidRDefault="00115F4B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  <w:vMerge/>
            <w:vAlign w:val="center"/>
          </w:tcPr>
          <w:p w:rsidR="00115F4B" w:rsidRPr="00011BC0" w:rsidRDefault="00115F4B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115F4B" w:rsidRPr="00011BC0" w:rsidRDefault="00115F4B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15F4B" w:rsidRPr="00011BC0" w:rsidRDefault="00115F4B" w:rsidP="008B67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992" w:type="dxa"/>
            <w:vAlign w:val="center"/>
          </w:tcPr>
          <w:p w:rsidR="00115F4B" w:rsidRDefault="00115F4B" w:rsidP="008B67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</w:t>
            </w:r>
          </w:p>
          <w:p w:rsidR="00115F4B" w:rsidRPr="00011BC0" w:rsidRDefault="00115F4B" w:rsidP="008B67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115F4B" w:rsidRPr="00011BC0" w:rsidRDefault="00115F4B" w:rsidP="008B67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3" w:type="dxa"/>
            <w:vAlign w:val="center"/>
          </w:tcPr>
          <w:p w:rsidR="00115F4B" w:rsidRPr="00011BC0" w:rsidRDefault="00115F4B" w:rsidP="008B67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5F4B" w:rsidRPr="00011BC0" w:rsidTr="00115F4B">
        <w:tc>
          <w:tcPr>
            <w:tcW w:w="771" w:type="dxa"/>
            <w:vAlign w:val="center"/>
          </w:tcPr>
          <w:p w:rsidR="00115F4B" w:rsidRPr="00115F4B" w:rsidRDefault="00115F4B" w:rsidP="00115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5F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115F4B" w:rsidRPr="00011BC0" w:rsidRDefault="00115F4B" w:rsidP="005C3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благоустроенных </w:t>
            </w: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</w:t>
            </w:r>
          </w:p>
        </w:tc>
        <w:tc>
          <w:tcPr>
            <w:tcW w:w="1276" w:type="dxa"/>
            <w:vAlign w:val="center"/>
          </w:tcPr>
          <w:p w:rsidR="00115F4B" w:rsidRPr="00011BC0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115F4B" w:rsidRPr="00817729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115F4B" w:rsidRPr="00817729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115F4B" w:rsidRPr="00817729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15F4B" w:rsidRPr="00817729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15F4B" w:rsidRPr="00011BC0" w:rsidTr="00115F4B">
        <w:tc>
          <w:tcPr>
            <w:tcW w:w="771" w:type="dxa"/>
            <w:vAlign w:val="center"/>
          </w:tcPr>
          <w:p w:rsidR="00115F4B" w:rsidRPr="00115F4B" w:rsidRDefault="00115F4B" w:rsidP="00115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115F4B" w:rsidRPr="00817729" w:rsidRDefault="00115F4B" w:rsidP="005C3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276" w:type="dxa"/>
            <w:vAlign w:val="center"/>
          </w:tcPr>
          <w:p w:rsidR="00115F4B" w:rsidRPr="00817729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115F4B" w:rsidRPr="00817729" w:rsidRDefault="00115F4B" w:rsidP="00E279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36,3</w:t>
            </w:r>
          </w:p>
        </w:tc>
        <w:tc>
          <w:tcPr>
            <w:tcW w:w="992" w:type="dxa"/>
            <w:vAlign w:val="center"/>
          </w:tcPr>
          <w:p w:rsidR="00115F4B" w:rsidRPr="00817729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45,4</w:t>
            </w:r>
          </w:p>
        </w:tc>
        <w:tc>
          <w:tcPr>
            <w:tcW w:w="992" w:type="dxa"/>
            <w:vAlign w:val="center"/>
          </w:tcPr>
          <w:p w:rsidR="00115F4B" w:rsidRPr="00817729" w:rsidRDefault="00115F4B" w:rsidP="007326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54,5</w:t>
            </w:r>
          </w:p>
        </w:tc>
        <w:tc>
          <w:tcPr>
            <w:tcW w:w="993" w:type="dxa"/>
            <w:vAlign w:val="center"/>
          </w:tcPr>
          <w:p w:rsidR="00115F4B" w:rsidRPr="00817729" w:rsidRDefault="00115F4B" w:rsidP="007326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</w:t>
            </w:r>
          </w:p>
        </w:tc>
      </w:tr>
      <w:tr w:rsidR="00115F4B" w:rsidRPr="00817729" w:rsidTr="00115F4B">
        <w:tc>
          <w:tcPr>
            <w:tcW w:w="771" w:type="dxa"/>
            <w:vAlign w:val="center"/>
          </w:tcPr>
          <w:p w:rsidR="00115F4B" w:rsidRPr="00115F4B" w:rsidRDefault="00115F4B" w:rsidP="00115F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115F4B" w:rsidRPr="00817729" w:rsidRDefault="00115F4B" w:rsidP="005C3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финансового участия граждан, организаций в выполнении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бщественных территорий</w:t>
            </w:r>
          </w:p>
          <w:p w:rsidR="00115F4B" w:rsidRPr="00817729" w:rsidRDefault="00115F4B" w:rsidP="005C3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 такой практики)</w:t>
            </w:r>
          </w:p>
        </w:tc>
        <w:tc>
          <w:tcPr>
            <w:tcW w:w="1276" w:type="dxa"/>
            <w:vAlign w:val="center"/>
          </w:tcPr>
          <w:p w:rsidR="00115F4B" w:rsidRPr="00817729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115F4B" w:rsidRPr="008B6724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6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15F4B" w:rsidRPr="008B6724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67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115F4B" w:rsidRPr="008B6724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115F4B" w:rsidRPr="008B6724" w:rsidRDefault="00115F4B" w:rsidP="005C31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96DA4" w:rsidRDefault="00796DA4" w:rsidP="00796DA4">
      <w:pPr>
        <w:pStyle w:val="ConsPlusNormal"/>
        <w:spacing w:line="36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5F4B" w:rsidRDefault="00115F4B" w:rsidP="00796DA4">
      <w:pPr>
        <w:pStyle w:val="ConsPlusNormal"/>
        <w:spacing w:line="36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746C" w:rsidRPr="001B746C" w:rsidRDefault="001B746C" w:rsidP="00796DA4">
      <w:pPr>
        <w:pStyle w:val="ConsPlusNormal"/>
        <w:numPr>
          <w:ilvl w:val="0"/>
          <w:numId w:val="6"/>
        </w:numPr>
        <w:spacing w:line="360" w:lineRule="auto"/>
        <w:ind w:left="426" w:hanging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hAnsi="Times New Roman" w:cs="Times New Roman"/>
          <w:b/>
          <w:sz w:val="28"/>
          <w:szCs w:val="28"/>
        </w:rPr>
        <w:lastRenderedPageBreak/>
        <w:t>Сроки и этапы реализации муниципальной программы</w:t>
      </w:r>
    </w:p>
    <w:p w:rsidR="001B746C" w:rsidRPr="001B746C" w:rsidRDefault="001B746C" w:rsidP="0073263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46C" w:rsidRPr="001B746C" w:rsidRDefault="001B746C" w:rsidP="007326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в один этап </w:t>
      </w:r>
      <w:r w:rsidR="00F23228">
        <w:rPr>
          <w:rFonts w:ascii="Times New Roman" w:hAnsi="Times New Roman" w:cs="Times New Roman"/>
          <w:sz w:val="28"/>
          <w:szCs w:val="28"/>
        </w:rPr>
        <w:t>с</w:t>
      </w:r>
      <w:r w:rsidRPr="001B746C">
        <w:rPr>
          <w:rFonts w:ascii="Times New Roman" w:hAnsi="Times New Roman" w:cs="Times New Roman"/>
          <w:sz w:val="28"/>
          <w:szCs w:val="28"/>
        </w:rPr>
        <w:t xml:space="preserve"> 20</w:t>
      </w:r>
      <w:r w:rsidR="000D2119">
        <w:rPr>
          <w:rFonts w:ascii="Times New Roman" w:hAnsi="Times New Roman" w:cs="Times New Roman"/>
          <w:sz w:val="28"/>
          <w:szCs w:val="28"/>
        </w:rPr>
        <w:t>2</w:t>
      </w:r>
      <w:r w:rsidR="008B6724">
        <w:rPr>
          <w:rFonts w:ascii="Times New Roman" w:hAnsi="Times New Roman" w:cs="Times New Roman"/>
          <w:sz w:val="28"/>
          <w:szCs w:val="28"/>
        </w:rPr>
        <w:t>3</w:t>
      </w:r>
      <w:r w:rsidR="00F23228">
        <w:rPr>
          <w:rFonts w:ascii="Times New Roman" w:hAnsi="Times New Roman" w:cs="Times New Roman"/>
          <w:sz w:val="28"/>
          <w:szCs w:val="28"/>
        </w:rPr>
        <w:t xml:space="preserve"> по </w:t>
      </w:r>
      <w:r w:rsidRPr="001B746C">
        <w:rPr>
          <w:rFonts w:ascii="Times New Roman" w:hAnsi="Times New Roman" w:cs="Times New Roman"/>
          <w:sz w:val="28"/>
          <w:szCs w:val="28"/>
        </w:rPr>
        <w:t>20</w:t>
      </w:r>
      <w:r w:rsidR="000D2119">
        <w:rPr>
          <w:rFonts w:ascii="Times New Roman" w:hAnsi="Times New Roman" w:cs="Times New Roman"/>
          <w:sz w:val="28"/>
          <w:szCs w:val="28"/>
        </w:rPr>
        <w:t>2</w:t>
      </w:r>
      <w:r w:rsidR="008B6724">
        <w:rPr>
          <w:rFonts w:ascii="Times New Roman" w:hAnsi="Times New Roman" w:cs="Times New Roman"/>
          <w:sz w:val="28"/>
          <w:szCs w:val="28"/>
        </w:rPr>
        <w:t>4</w:t>
      </w:r>
      <w:r w:rsidRPr="001B746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22368" w:rsidRDefault="00B22368" w:rsidP="0073263D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746C" w:rsidRPr="00B22368" w:rsidRDefault="00260506" w:rsidP="0073263D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2368">
        <w:rPr>
          <w:rFonts w:ascii="Times New Roman" w:hAnsi="Times New Roman" w:cs="Times New Roman"/>
          <w:b/>
          <w:sz w:val="28"/>
          <w:szCs w:val="28"/>
        </w:rPr>
        <w:t>5</w:t>
      </w:r>
      <w:r w:rsidR="001B746C" w:rsidRPr="00B22368">
        <w:rPr>
          <w:rFonts w:ascii="Times New Roman" w:hAnsi="Times New Roman" w:cs="Times New Roman"/>
          <w:b/>
          <w:sz w:val="28"/>
          <w:szCs w:val="28"/>
        </w:rPr>
        <w:t xml:space="preserve">. Обобщенная характеристика реализуемых </w:t>
      </w:r>
      <w:r w:rsidR="00B22368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B746C" w:rsidRPr="00B22368" w:rsidRDefault="001B746C" w:rsidP="0073263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6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программы.  </w:t>
      </w:r>
    </w:p>
    <w:p w:rsidR="001B746C" w:rsidRPr="00260506" w:rsidRDefault="001B746C" w:rsidP="00732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6C" w:rsidRPr="00260506" w:rsidRDefault="001B746C" w:rsidP="007326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Каждый структурный элемент муниципальной программы направлен на решение группы взаимосвязанных задач муниципальной программы. Решение всего комплекса задач муниципальной программы обеспечивает достижение поставленной цели муниципальной программы.</w:t>
      </w:r>
    </w:p>
    <w:p w:rsidR="001B746C" w:rsidRPr="00260506" w:rsidRDefault="001B746C" w:rsidP="007326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В целях решения поставленных задач в соответствии с целевой направленностью муниципальной программы к реализации в 20</w:t>
      </w:r>
      <w:r w:rsidR="0073263D">
        <w:rPr>
          <w:rFonts w:ascii="Times New Roman" w:hAnsi="Times New Roman" w:cs="Times New Roman"/>
          <w:sz w:val="28"/>
          <w:szCs w:val="28"/>
        </w:rPr>
        <w:t>23-202</w:t>
      </w:r>
      <w:r w:rsidR="008B6724">
        <w:rPr>
          <w:rFonts w:ascii="Times New Roman" w:hAnsi="Times New Roman" w:cs="Times New Roman"/>
          <w:sz w:val="28"/>
          <w:szCs w:val="28"/>
        </w:rPr>
        <w:t>4</w:t>
      </w:r>
      <w:r w:rsidRPr="00260506">
        <w:rPr>
          <w:rFonts w:ascii="Times New Roman" w:hAnsi="Times New Roman" w:cs="Times New Roman"/>
          <w:sz w:val="28"/>
          <w:szCs w:val="28"/>
        </w:rPr>
        <w:t xml:space="preserve"> годах предусмотрены мероприятия:</w:t>
      </w:r>
    </w:p>
    <w:p w:rsidR="001B746C" w:rsidRPr="00260506" w:rsidRDefault="001B746C" w:rsidP="007326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1. Благоустройство общественных территорий города.</w:t>
      </w:r>
    </w:p>
    <w:p w:rsidR="001B746C" w:rsidRPr="00260506" w:rsidRDefault="001B746C" w:rsidP="007326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2. Подготовка и утверждение с учетом обсуждения с представителями заинтересованных лиц дизайн-проектов благоустройства каждой дворовой территории, включенной в муниципальную программу, а также дизайн-проектов благоустройства наиболее посещаемых общественных территорий города.</w:t>
      </w:r>
    </w:p>
    <w:p w:rsidR="001B746C" w:rsidRPr="00260506" w:rsidRDefault="001B746C" w:rsidP="0073263D">
      <w:pPr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В </w:t>
      </w:r>
      <w:r w:rsidR="0073263D" w:rsidRPr="00260506">
        <w:rPr>
          <w:rFonts w:ascii="Times New Roman" w:hAnsi="Times New Roman" w:cs="Times New Roman"/>
          <w:sz w:val="28"/>
          <w:szCs w:val="28"/>
        </w:rPr>
        <w:t>рамках мероприятия</w:t>
      </w:r>
      <w:r w:rsidRPr="00260506"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73263D">
        <w:rPr>
          <w:rFonts w:ascii="Times New Roman" w:hAnsi="Times New Roman" w:cs="Times New Roman"/>
          <w:sz w:val="28"/>
          <w:szCs w:val="28"/>
        </w:rPr>
        <w:t>ограммы города Ак-Довурак на 2023</w:t>
      </w:r>
      <w:r w:rsidRPr="00260506">
        <w:rPr>
          <w:rFonts w:ascii="Times New Roman" w:hAnsi="Times New Roman" w:cs="Times New Roman"/>
          <w:sz w:val="28"/>
          <w:szCs w:val="28"/>
        </w:rPr>
        <w:t>-202</w:t>
      </w:r>
      <w:r w:rsidR="0073263D">
        <w:rPr>
          <w:rFonts w:ascii="Times New Roman" w:hAnsi="Times New Roman" w:cs="Times New Roman"/>
          <w:sz w:val="28"/>
          <w:szCs w:val="28"/>
        </w:rPr>
        <w:t>7</w:t>
      </w:r>
      <w:r w:rsidRPr="0026050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260506">
        <w:rPr>
          <w:rFonts w:ascii="Times New Roman" w:hAnsi="Times New Roman" w:cs="Times New Roman"/>
          <w:sz w:val="28"/>
          <w:szCs w:val="28"/>
        </w:rPr>
        <w:t xml:space="preserve">редусматриваются к реализации минимальный и </w:t>
      </w:r>
      <w:r w:rsidR="0073263D" w:rsidRPr="00260506">
        <w:rPr>
          <w:rFonts w:ascii="Times New Roman" w:hAnsi="Times New Roman" w:cs="Times New Roman"/>
          <w:sz w:val="28"/>
          <w:szCs w:val="28"/>
        </w:rPr>
        <w:t>дополнительный перечни</w:t>
      </w:r>
      <w:r w:rsidRPr="00260506">
        <w:rPr>
          <w:rFonts w:ascii="Times New Roman" w:hAnsi="Times New Roman" w:cs="Times New Roman"/>
          <w:sz w:val="28"/>
          <w:szCs w:val="28"/>
        </w:rPr>
        <w:t xml:space="preserve"> работ: </w:t>
      </w:r>
    </w:p>
    <w:p w:rsidR="00F23228" w:rsidRDefault="00F23228" w:rsidP="007326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6C" w:rsidRPr="00260506" w:rsidRDefault="001B746C" w:rsidP="007326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1. Минимальный перечень видов работ: </w:t>
      </w:r>
    </w:p>
    <w:p w:rsidR="001B746C" w:rsidRPr="00260506" w:rsidRDefault="001B746C" w:rsidP="00732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а) ремонт проездов;</w:t>
      </w:r>
    </w:p>
    <w:p w:rsidR="001B746C" w:rsidRPr="00260506" w:rsidRDefault="001B746C" w:rsidP="00732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б) обеспечение освещения </w:t>
      </w:r>
      <w:r w:rsidR="0073263D">
        <w:rPr>
          <w:rFonts w:ascii="Times New Roman" w:hAnsi="Times New Roman" w:cs="Times New Roman"/>
          <w:sz w:val="28"/>
          <w:szCs w:val="28"/>
        </w:rPr>
        <w:t>общественных</w:t>
      </w:r>
      <w:r w:rsidRPr="00260506">
        <w:rPr>
          <w:rFonts w:ascii="Times New Roman" w:hAnsi="Times New Roman" w:cs="Times New Roman"/>
          <w:sz w:val="28"/>
          <w:szCs w:val="28"/>
        </w:rPr>
        <w:t xml:space="preserve"> территорий;</w:t>
      </w:r>
    </w:p>
    <w:p w:rsidR="001B746C" w:rsidRPr="00260506" w:rsidRDefault="001B746C" w:rsidP="007326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lastRenderedPageBreak/>
        <w:t>в) установка скамеек и урн для мусора;</w:t>
      </w:r>
    </w:p>
    <w:p w:rsidR="001B746C" w:rsidRPr="00260506" w:rsidRDefault="001B746C" w:rsidP="007326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2. Перечень дополнительных видов работ:</w:t>
      </w:r>
    </w:p>
    <w:p w:rsidR="0073263D" w:rsidRDefault="0082378F" w:rsidP="007326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тротуарной плиткой).</w:t>
      </w:r>
    </w:p>
    <w:p w:rsidR="0082378F" w:rsidRPr="00F50FBC" w:rsidRDefault="0082378F" w:rsidP="007326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б) Установка бордюрных камней.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в) Установка качелей.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парковки).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ание детской (игровой) площадки.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борудование спортивной площадки.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ж)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Озеленение территории (высадка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, формирование крон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деревьев, кустарников, устройство цветников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газонных ограждений, декоративных ограждений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и) Обрезка деревьев и кустов.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Демонтаж хозяйственных построек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сараев) и строительство сараев.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н)</w:t>
      </w:r>
      <w:r w:rsidR="00115F4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Устройство хозяйственно-бытовых площадок для установки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контейнеров-мусоросборников.</w:t>
      </w:r>
    </w:p>
    <w:p w:rsidR="0082378F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 площадок для выгула животных.</w:t>
      </w:r>
    </w:p>
    <w:p w:rsidR="0082378F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Оборудование </w:t>
      </w:r>
      <w:proofErr w:type="spellStart"/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велопарковки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BF2E7E" w:rsidRDefault="0082378F" w:rsidP="0073263D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с) 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ливневой канализации.</w:t>
      </w:r>
    </w:p>
    <w:p w:rsidR="001B746C" w:rsidRPr="00260506" w:rsidRDefault="001B746C" w:rsidP="007326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работ, и предусматривает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формате трудового участия, по видам работ, не требующих специальной квалификации при их выполнении.</w:t>
      </w:r>
    </w:p>
    <w:p w:rsidR="001B746C" w:rsidRPr="00260506" w:rsidRDefault="001B746C" w:rsidP="007326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lastRenderedPageBreak/>
        <w:t xml:space="preserve">При ремонте дворовых проездов необходимо обязательно предусматривать устройство бордюрных пандусов в местах съезда на проезжую часть и по возможности предусматривать места для парковки автотранспортных средств инвалидов. </w:t>
      </w:r>
    </w:p>
    <w:p w:rsidR="001B746C" w:rsidRDefault="0073263D" w:rsidP="0073263D">
      <w:pPr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1B746C" w:rsidRPr="00260506">
        <w:rPr>
          <w:rFonts w:ascii="Times New Roman" w:hAnsi="Times New Roman" w:cs="Times New Roman"/>
          <w:sz w:val="28"/>
          <w:szCs w:val="28"/>
        </w:rPr>
        <w:t xml:space="preserve"> данного отдельного </w:t>
      </w:r>
      <w:r w:rsidRPr="00260506">
        <w:rPr>
          <w:rFonts w:ascii="Times New Roman" w:hAnsi="Times New Roman" w:cs="Times New Roman"/>
          <w:sz w:val="28"/>
          <w:szCs w:val="28"/>
        </w:rPr>
        <w:t>мероприятия является</w:t>
      </w:r>
      <w:r w:rsidR="001B746C" w:rsidRPr="00260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0506" w:rsidRPr="00260506">
        <w:rPr>
          <w:rFonts w:ascii="Times New Roman" w:hAnsi="Times New Roman" w:cs="Times New Roman"/>
          <w:sz w:val="28"/>
          <w:szCs w:val="28"/>
        </w:rPr>
        <w:t>тдел имущественных и земельных отношений администрации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0506" w:rsidRPr="00260506">
        <w:rPr>
          <w:rFonts w:ascii="Times New Roman" w:hAnsi="Times New Roman" w:cs="Times New Roman"/>
          <w:sz w:val="28"/>
          <w:szCs w:val="28"/>
        </w:rPr>
        <w:t xml:space="preserve"> Ак-Довурак</w:t>
      </w:r>
      <w:r w:rsidR="001B746C" w:rsidRPr="00260506">
        <w:rPr>
          <w:rFonts w:ascii="Times New Roman" w:hAnsi="Times New Roman" w:cs="Times New Roman"/>
          <w:sz w:val="28"/>
          <w:szCs w:val="28"/>
        </w:rPr>
        <w:t xml:space="preserve">, соисполнителями являются </w:t>
      </w:r>
      <w:r w:rsidR="0024735F">
        <w:rPr>
          <w:rFonts w:ascii="Times New Roman" w:hAnsi="Times New Roman" w:cs="Times New Roman"/>
          <w:sz w:val="28"/>
          <w:szCs w:val="28"/>
        </w:rPr>
        <w:t>МУ МПП ЖКХ г. Ак-Довурак, УК и ТСЖ, где реализуется муниципальная программа.</w:t>
      </w:r>
    </w:p>
    <w:p w:rsidR="0073263D" w:rsidRPr="00260506" w:rsidRDefault="0073263D" w:rsidP="0073263D">
      <w:pPr>
        <w:tabs>
          <w:tab w:val="left" w:pos="142"/>
          <w:tab w:val="left" w:pos="1134"/>
        </w:tabs>
        <w:spacing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506" w:rsidRPr="0073263D" w:rsidRDefault="0073263D" w:rsidP="0073263D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60506" w:rsidRPr="0073263D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73263D" w:rsidRDefault="0073263D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Механизм  реализации</w:t>
      </w:r>
      <w:proofErr w:type="gram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 мероприятий  муниципальной программы основан на обеспечении достижения запланированных результатов и величин целевых индикаторов, показателей, установленных в муниципальной программе. Ответственный исполнитель муниципальной программы – отдел имущественных и земельных отношений администрации г. Ак-Довурак.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Соисполнителями муниципальной программы (далее - Соисполнители) являются: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>отдел экономики администрации г.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г.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>МУ МПП ЖКХ, УК и ТСЖ города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г. Ак-Довурак как ответственный исполнитель муниципальной программы обеспечивает согласованные действия между соисполнителями, участвующими в муниципальной программе, по подготовке и реализации программных мероприятий.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предусматривает реализацию мероприятий общественных</w:t>
      </w:r>
      <w:r w:rsidR="00732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обсуждений с представителями заинтересованных лиц 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дизайн-проектов благоустройства каждой дворовой территории (</w:t>
      </w:r>
      <w:r w:rsidRPr="0026050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, включенной в муниципальную программу) города. 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обсуждения, согласования и утверждения дизайн-проекта благоустройства дворовых территорий, включенных в муниципальную программу отдел имущества и земельных отношений администрации, организует размещение представленных проектов на официальном сайте администрации города </w:t>
      </w:r>
      <w:r w:rsidR="0024735F">
        <w:rPr>
          <w:rFonts w:ascii="Times New Roman" w:hAnsi="Times New Roman" w:cs="Times New Roman"/>
          <w:sz w:val="28"/>
          <w:szCs w:val="28"/>
          <w:lang w:eastAsia="ru-RU"/>
        </w:rPr>
        <w:t>Ак-Довурака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в телекоммуникационной сети Интернет для голосования собственников и жителей многоквартирных домов по утверждению дизайн-проектов.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в части закупок </w:t>
      </w:r>
      <w:proofErr w:type="gram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товаров,  работ</w:t>
      </w:r>
      <w:proofErr w:type="gram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>,  услуг  осуществляется в порядке, установленном действующим законодательством Российской Федерации в сфере закупок товаров,  работ,  услуг на обеспечение государственных и муниципальных нужд.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Ответственный исполнитель – отдел имущественных и земельных отношений администрации г. Ак-Довурак организует реализацию муниципальной программы, обеспечивает внесение изменений в муниципальную программу, несет ответственность за реализацию, достижение целевых индикаторов, показателей муниципальной программы, а также ожидаемых результатов ее реализации.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Соисполнители несут ответственность за достижение целевых индикаторов, показателей муниципальной программы по мероприятиям, исполнение которых возложено на них условиями настоящей муниципальной программы.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предусматривает целевое использование денежных средств, в соответствии с поставленными задачами, определенными мероприятиями, а также регулярное проведение </w:t>
      </w:r>
      <w:r w:rsidRPr="00260506">
        <w:rPr>
          <w:rFonts w:ascii="Times New Roman" w:hAnsi="Times New Roman" w:cs="Times New Roman"/>
          <w:sz w:val="28"/>
          <w:szCs w:val="28"/>
        </w:rPr>
        <w:lastRenderedPageBreak/>
        <w:t>мониторинга достигнутых результатов и эффективности расходования средств субсидий из федерального и республиканского бюджета, а также бюджета г. Ак-Довурак.</w:t>
      </w:r>
    </w:p>
    <w:p w:rsidR="00260506" w:rsidRPr="00260506" w:rsidRDefault="00260506" w:rsidP="0073263D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Ответственный исполнитель и Соисполнители контролируют выполнение мероприятий, выявляют их отклонение от предусмотренных целей, устанавливают причины и применяют меры по их устранению.</w:t>
      </w:r>
    </w:p>
    <w:p w:rsidR="00260506" w:rsidRPr="00260506" w:rsidRDefault="00260506" w:rsidP="0073263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24" w:rsidRPr="0073263D" w:rsidRDefault="00316161" w:rsidP="0073263D">
      <w:pPr>
        <w:pStyle w:val="a4"/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3D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16161" w:rsidRPr="00316161" w:rsidRDefault="00316161" w:rsidP="0073263D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735F" w:rsidRPr="00316161" w:rsidRDefault="0073263D" w:rsidP="008B6724">
      <w:pPr>
        <w:pStyle w:val="a4"/>
        <w:tabs>
          <w:tab w:val="left" w:pos="142"/>
          <w:tab w:val="left" w:pos="1134"/>
        </w:tabs>
        <w:spacing w:after="0" w:line="360" w:lineRule="auto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6161" w:rsidRPr="00316161">
        <w:rPr>
          <w:rFonts w:ascii="Times New Roman" w:hAnsi="Times New Roman" w:cs="Times New Roman"/>
          <w:sz w:val="28"/>
          <w:szCs w:val="28"/>
        </w:rPr>
        <w:t xml:space="preserve">Общий объем средств бюджета </w:t>
      </w:r>
      <w:r w:rsidR="00316161">
        <w:rPr>
          <w:rFonts w:ascii="Times New Roman" w:hAnsi="Times New Roman" w:cs="Times New Roman"/>
          <w:sz w:val="28"/>
          <w:szCs w:val="28"/>
        </w:rPr>
        <w:t>г. Ак-Довурак</w:t>
      </w:r>
      <w:r w:rsidR="00316161" w:rsidRPr="00316161">
        <w:rPr>
          <w:rFonts w:ascii="Times New Roman" w:hAnsi="Times New Roman" w:cs="Times New Roman"/>
          <w:sz w:val="28"/>
          <w:szCs w:val="28"/>
        </w:rPr>
        <w:t>, необходимых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16161" w:rsidRPr="0073263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316161" w:rsidRPr="0073263D">
        <w:rPr>
          <w:rFonts w:ascii="Times New Roman" w:hAnsi="Times New Roman" w:cs="Times New Roman"/>
          <w:sz w:val="28"/>
          <w:szCs w:val="28"/>
        </w:rPr>
        <w:t>-202</w:t>
      </w:r>
      <w:r w:rsidR="008B6724">
        <w:rPr>
          <w:rFonts w:ascii="Times New Roman" w:hAnsi="Times New Roman" w:cs="Times New Roman"/>
          <w:sz w:val="28"/>
          <w:szCs w:val="28"/>
        </w:rPr>
        <w:t>4</w:t>
      </w:r>
      <w:r w:rsidR="00316161" w:rsidRPr="0073263D">
        <w:rPr>
          <w:rFonts w:ascii="Times New Roman" w:hAnsi="Times New Roman" w:cs="Times New Roman"/>
          <w:sz w:val="28"/>
          <w:szCs w:val="28"/>
        </w:rPr>
        <w:t xml:space="preserve"> годах, </w:t>
      </w:r>
      <w:r w:rsidR="00F60078">
        <w:rPr>
          <w:rFonts w:ascii="Times New Roman" w:hAnsi="Times New Roman" w:cs="Times New Roman"/>
          <w:sz w:val="28"/>
          <w:szCs w:val="28"/>
        </w:rPr>
        <w:t>а именно на благоустройство общественных пространств</w:t>
      </w:r>
      <w:r w:rsidR="00F60078" w:rsidRPr="0073263D">
        <w:rPr>
          <w:rFonts w:ascii="Times New Roman" w:hAnsi="Times New Roman" w:cs="Times New Roman"/>
          <w:sz w:val="28"/>
          <w:szCs w:val="28"/>
        </w:rPr>
        <w:t xml:space="preserve"> </w:t>
      </w:r>
      <w:r w:rsidR="00316161" w:rsidRPr="0073263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B6724" w:rsidRPr="00115F4B">
        <w:rPr>
          <w:rFonts w:ascii="Times New Roman" w:hAnsi="Times New Roman" w:cs="Times New Roman"/>
          <w:sz w:val="28"/>
          <w:szCs w:val="28"/>
        </w:rPr>
        <w:t>4,</w:t>
      </w:r>
      <w:proofErr w:type="gramStart"/>
      <w:r w:rsidR="00115F4B" w:rsidRPr="00115F4B">
        <w:rPr>
          <w:rFonts w:ascii="Times New Roman" w:hAnsi="Times New Roman" w:cs="Times New Roman"/>
          <w:sz w:val="28"/>
          <w:szCs w:val="28"/>
        </w:rPr>
        <w:t>95</w:t>
      </w:r>
      <w:r w:rsidRPr="00115F4B">
        <w:rPr>
          <w:rFonts w:ascii="Times New Roman" w:hAnsi="Times New Roman" w:cs="Times New Roman"/>
          <w:sz w:val="28"/>
          <w:szCs w:val="28"/>
        </w:rPr>
        <w:t xml:space="preserve"> </w:t>
      </w:r>
      <w:r w:rsidR="00316161" w:rsidRPr="00115F4B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gramEnd"/>
      <w:r w:rsidR="00316161" w:rsidRPr="00115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B6724" w:rsidRPr="00115F4B">
        <w:rPr>
          <w:rFonts w:ascii="Times New Roman" w:hAnsi="Times New Roman" w:cs="Times New Roman"/>
          <w:sz w:val="28"/>
          <w:szCs w:val="28"/>
        </w:rPr>
        <w:t>.</w:t>
      </w:r>
    </w:p>
    <w:p w:rsidR="009C6370" w:rsidRDefault="009C6370" w:rsidP="0073263D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0078" w:rsidRDefault="00F60078" w:rsidP="00F60078">
      <w:pPr>
        <w:tabs>
          <w:tab w:val="left" w:pos="142"/>
          <w:tab w:val="left" w:pos="1134"/>
        </w:tabs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F60078" w:rsidSect="00AD07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5D0" w:rsidRDefault="00FD0FD6" w:rsidP="00DD78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5C4ACE">
        <w:rPr>
          <w:rFonts w:ascii="Times New Roman" w:hAnsi="Times New Roman" w:cs="Times New Roman"/>
        </w:rPr>
        <w:t>1</w:t>
      </w:r>
    </w:p>
    <w:p w:rsidR="00B22368" w:rsidRPr="00804CA0" w:rsidRDefault="00B22368" w:rsidP="00DD78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5E46" w:rsidRPr="00F60078" w:rsidRDefault="00DC5E46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0078">
        <w:rPr>
          <w:rFonts w:ascii="Times New Roman" w:hAnsi="Times New Roman" w:cs="Times New Roman"/>
          <w:b/>
          <w:sz w:val="28"/>
        </w:rPr>
        <w:t>Перечень</w:t>
      </w:r>
    </w:p>
    <w:p w:rsidR="00DC5E46" w:rsidRPr="00F60078" w:rsidRDefault="00DC5E46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0078">
        <w:rPr>
          <w:rFonts w:ascii="Times New Roman" w:hAnsi="Times New Roman" w:cs="Times New Roman"/>
          <w:b/>
          <w:sz w:val="28"/>
        </w:rPr>
        <w:t>основных мероприятий муниципальной программы</w:t>
      </w:r>
    </w:p>
    <w:p w:rsidR="00232DD1" w:rsidRPr="00F60078" w:rsidRDefault="00232DD1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370"/>
        <w:gridCol w:w="2205"/>
        <w:gridCol w:w="1384"/>
        <w:gridCol w:w="1384"/>
        <w:gridCol w:w="2378"/>
        <w:gridCol w:w="2633"/>
        <w:gridCol w:w="2496"/>
      </w:tblGrid>
      <w:tr w:rsidR="00F05C06" w:rsidRPr="00F60078" w:rsidTr="00115F4B">
        <w:tc>
          <w:tcPr>
            <w:tcW w:w="2370" w:type="dxa"/>
            <w:vMerge w:val="restart"/>
            <w:vAlign w:val="center"/>
          </w:tcPr>
          <w:p w:rsidR="00DC5E46" w:rsidRPr="00F60078" w:rsidRDefault="00DC5E46" w:rsidP="00DD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05" w:type="dxa"/>
            <w:vMerge w:val="restart"/>
            <w:vAlign w:val="center"/>
          </w:tcPr>
          <w:p w:rsidR="00DC5E46" w:rsidRPr="00F60078" w:rsidRDefault="00DC5E46" w:rsidP="00DD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C5E46" w:rsidRPr="00F60078" w:rsidRDefault="00DC5E46" w:rsidP="00DD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DC5E46" w:rsidRPr="00F60078" w:rsidRDefault="00DC5E46" w:rsidP="00DD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78" w:type="dxa"/>
            <w:vMerge w:val="restart"/>
            <w:vAlign w:val="center"/>
          </w:tcPr>
          <w:p w:rsidR="00DC5E46" w:rsidRPr="00F60078" w:rsidRDefault="00DC5E46" w:rsidP="00DD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33" w:type="dxa"/>
            <w:vMerge w:val="restart"/>
            <w:vAlign w:val="center"/>
          </w:tcPr>
          <w:p w:rsidR="00DC5E46" w:rsidRPr="00F60078" w:rsidRDefault="00D5464E" w:rsidP="00D5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C5E46" w:rsidRPr="00F6007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реализации</w:t>
            </w:r>
          </w:p>
        </w:tc>
        <w:tc>
          <w:tcPr>
            <w:tcW w:w="2496" w:type="dxa"/>
            <w:vMerge w:val="restart"/>
            <w:vAlign w:val="center"/>
          </w:tcPr>
          <w:p w:rsidR="00DC5E46" w:rsidRPr="00F60078" w:rsidRDefault="00DC5E46" w:rsidP="00DD7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F05C06" w:rsidRPr="00F60078" w:rsidTr="00115F4B">
        <w:tc>
          <w:tcPr>
            <w:tcW w:w="2370" w:type="dxa"/>
            <w:vMerge/>
          </w:tcPr>
          <w:p w:rsidR="00DC5E46" w:rsidRPr="00F60078" w:rsidRDefault="00DC5E46" w:rsidP="00DD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DC5E46" w:rsidRPr="00F60078" w:rsidRDefault="00DC5E46" w:rsidP="00DD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C5E46" w:rsidRPr="00F60078" w:rsidRDefault="00DC5E46" w:rsidP="00DD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DC5E46" w:rsidRPr="00F60078" w:rsidRDefault="00DC5E46" w:rsidP="00DD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DC5E46" w:rsidRPr="00F60078" w:rsidRDefault="00DC5E46" w:rsidP="00DD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378" w:type="dxa"/>
            <w:vMerge/>
          </w:tcPr>
          <w:p w:rsidR="00DC5E46" w:rsidRPr="00F60078" w:rsidRDefault="00DC5E46" w:rsidP="00DD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DC5E46" w:rsidRPr="00F60078" w:rsidRDefault="00DC5E46" w:rsidP="00DD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DC5E46" w:rsidRPr="00F60078" w:rsidRDefault="00DC5E46" w:rsidP="00DD7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D1" w:rsidRPr="00F60078" w:rsidTr="00115F4B">
        <w:tc>
          <w:tcPr>
            <w:tcW w:w="14850" w:type="dxa"/>
            <w:gridSpan w:val="7"/>
          </w:tcPr>
          <w:p w:rsidR="00232DD1" w:rsidRPr="00F60078" w:rsidRDefault="00232DD1" w:rsidP="00F60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F60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 xml:space="preserve">. Повышение уровня благоустройства общественных территорий </w:t>
            </w:r>
          </w:p>
        </w:tc>
      </w:tr>
      <w:tr w:rsidR="00B22368" w:rsidRPr="00F60078" w:rsidTr="00115F4B">
        <w:tc>
          <w:tcPr>
            <w:tcW w:w="2370" w:type="dxa"/>
          </w:tcPr>
          <w:p w:rsidR="00B22368" w:rsidRPr="00F60078" w:rsidRDefault="00115F4B" w:rsidP="00B2236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Разработка проектно-сметной документации общественных территорий</w:t>
            </w:r>
          </w:p>
        </w:tc>
        <w:tc>
          <w:tcPr>
            <w:tcW w:w="2205" w:type="dxa"/>
          </w:tcPr>
          <w:p w:rsidR="00115F4B" w:rsidRPr="00F60078" w:rsidRDefault="00115F4B" w:rsidP="0011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 xml:space="preserve">ОИЗО администрации </w:t>
            </w:r>
          </w:p>
          <w:p w:rsidR="00B22368" w:rsidRPr="00F60078" w:rsidRDefault="00115F4B" w:rsidP="0011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1384" w:type="dxa"/>
          </w:tcPr>
          <w:p w:rsidR="00B22368" w:rsidRPr="00F60078" w:rsidRDefault="00C80F78" w:rsidP="00F60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B22368" w:rsidRPr="00F60078" w:rsidRDefault="00C80F78" w:rsidP="008B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– 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B22368" w:rsidRPr="00F60078" w:rsidRDefault="00B22368" w:rsidP="00FD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B22368" w:rsidRPr="00F60078" w:rsidRDefault="00B22368" w:rsidP="00FD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22368" w:rsidRPr="00F60078" w:rsidRDefault="00B22368" w:rsidP="00FD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4B" w:rsidRPr="00F60078" w:rsidTr="00115F4B">
        <w:tc>
          <w:tcPr>
            <w:tcW w:w="2370" w:type="dxa"/>
          </w:tcPr>
          <w:p w:rsidR="00115F4B" w:rsidRPr="00F60078" w:rsidRDefault="00115F4B" w:rsidP="00115F4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F7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.Благоустройство общественных территорий</w:t>
            </w:r>
          </w:p>
        </w:tc>
        <w:tc>
          <w:tcPr>
            <w:tcW w:w="2205" w:type="dxa"/>
          </w:tcPr>
          <w:p w:rsidR="00115F4B" w:rsidRPr="00F60078" w:rsidRDefault="00115F4B" w:rsidP="0011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 xml:space="preserve">ОИЗО администрации </w:t>
            </w:r>
          </w:p>
          <w:p w:rsidR="00115F4B" w:rsidRPr="00F60078" w:rsidRDefault="00115F4B" w:rsidP="0011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1384" w:type="dxa"/>
          </w:tcPr>
          <w:p w:rsidR="00115F4B" w:rsidRPr="00F60078" w:rsidRDefault="00115F4B" w:rsidP="0011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84" w:type="dxa"/>
          </w:tcPr>
          <w:p w:rsidR="00115F4B" w:rsidRPr="00F60078" w:rsidRDefault="00115F4B" w:rsidP="0011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8" w:type="dxa"/>
          </w:tcPr>
          <w:p w:rsidR="00115F4B" w:rsidRPr="00F60078" w:rsidRDefault="00115F4B" w:rsidP="0011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633" w:type="dxa"/>
          </w:tcPr>
          <w:p w:rsidR="00115F4B" w:rsidRPr="00F60078" w:rsidRDefault="00115F4B" w:rsidP="0011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пользования: центральных площадей, центральных улиц, парков и т.д.</w:t>
            </w:r>
          </w:p>
        </w:tc>
        <w:tc>
          <w:tcPr>
            <w:tcW w:w="2496" w:type="dxa"/>
          </w:tcPr>
          <w:p w:rsidR="00115F4B" w:rsidRPr="00F60078" w:rsidRDefault="00115F4B" w:rsidP="0011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78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DC5E46" w:rsidRPr="00DC5E46" w:rsidRDefault="00DC5E46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72A" w:rsidRDefault="00CE072A" w:rsidP="000B0F14">
      <w:pPr>
        <w:rPr>
          <w:rFonts w:ascii="Times New Roman" w:hAnsi="Times New Roman" w:cs="Times New Roman"/>
          <w:sz w:val="28"/>
          <w:szCs w:val="28"/>
        </w:rPr>
        <w:sectPr w:rsidR="00CE072A" w:rsidSect="00AD078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909A8" w:rsidRDefault="005909A8" w:rsidP="000B0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7DD5" w:rsidRDefault="00477DD5" w:rsidP="00F528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77DD5" w:rsidSect="00AD0781">
      <w:headerReference w:type="default" r:id="rId11"/>
      <w:headerReference w:type="firs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20" w:rsidRDefault="00BC4C20" w:rsidP="001004E8">
      <w:pPr>
        <w:spacing w:after="0" w:line="240" w:lineRule="auto"/>
      </w:pPr>
      <w:r>
        <w:separator/>
      </w:r>
    </w:p>
  </w:endnote>
  <w:endnote w:type="continuationSeparator" w:id="0">
    <w:p w:rsidR="00BC4C20" w:rsidRDefault="00BC4C20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20" w:rsidRDefault="00BC4C20" w:rsidP="001004E8">
      <w:pPr>
        <w:spacing w:after="0" w:line="240" w:lineRule="auto"/>
      </w:pPr>
      <w:r>
        <w:separator/>
      </w:r>
    </w:p>
  </w:footnote>
  <w:footnote w:type="continuationSeparator" w:id="0">
    <w:p w:rsidR="00BC4C20" w:rsidRDefault="00BC4C20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831664201"/>
    </w:sdtPr>
    <w:sdtEndPr/>
    <w:sdtContent>
      <w:p w:rsidR="00950960" w:rsidRPr="001004E8" w:rsidRDefault="003F718E" w:rsidP="001004E8">
        <w:pPr>
          <w:pStyle w:val="a5"/>
          <w:jc w:val="center"/>
          <w:rPr>
            <w:sz w:val="22"/>
            <w:szCs w:val="22"/>
          </w:rPr>
        </w:pPr>
        <w:r w:rsidRPr="001004E8">
          <w:rPr>
            <w:sz w:val="22"/>
            <w:szCs w:val="22"/>
          </w:rPr>
          <w:fldChar w:fldCharType="begin"/>
        </w:r>
        <w:r w:rsidR="00950960" w:rsidRPr="001004E8">
          <w:rPr>
            <w:sz w:val="22"/>
            <w:szCs w:val="22"/>
          </w:rPr>
          <w:instrText>PAGE   \* MERGEFORMAT</w:instrText>
        </w:r>
        <w:r w:rsidRPr="001004E8">
          <w:rPr>
            <w:sz w:val="22"/>
            <w:szCs w:val="22"/>
          </w:rPr>
          <w:fldChar w:fldCharType="separate"/>
        </w:r>
        <w:r w:rsidR="00C80F78">
          <w:rPr>
            <w:noProof/>
            <w:sz w:val="22"/>
            <w:szCs w:val="22"/>
          </w:rPr>
          <w:t>16</w:t>
        </w:r>
        <w:r w:rsidRPr="001004E8">
          <w:rPr>
            <w:noProof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60" w:rsidRDefault="00950960" w:rsidP="00477DD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0C38"/>
    <w:multiLevelType w:val="hybridMultilevel"/>
    <w:tmpl w:val="00B8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912"/>
    <w:multiLevelType w:val="hybridMultilevel"/>
    <w:tmpl w:val="EB96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1A4D216D"/>
    <w:multiLevelType w:val="hybridMultilevel"/>
    <w:tmpl w:val="FAAEAD96"/>
    <w:lvl w:ilvl="0" w:tplc="18D03C5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E41AB"/>
    <w:multiLevelType w:val="hybridMultilevel"/>
    <w:tmpl w:val="AAE007B2"/>
    <w:lvl w:ilvl="0" w:tplc="E4CC1DC6">
      <w:start w:val="1"/>
      <w:numFmt w:val="decimal"/>
      <w:lvlText w:val="%1."/>
      <w:lvlJc w:val="left"/>
      <w:pPr>
        <w:ind w:left="1440" w:hanging="360"/>
      </w:pPr>
      <w:rPr>
        <w:rFonts w:hint="default"/>
        <w:color w:val="3B2D3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345082"/>
    <w:multiLevelType w:val="hybridMultilevel"/>
    <w:tmpl w:val="203C2264"/>
    <w:lvl w:ilvl="0" w:tplc="FB2436D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1269F"/>
    <w:multiLevelType w:val="hybridMultilevel"/>
    <w:tmpl w:val="2152A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4B6D"/>
    <w:multiLevelType w:val="hybridMultilevel"/>
    <w:tmpl w:val="1318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D795A"/>
    <w:multiLevelType w:val="hybridMultilevel"/>
    <w:tmpl w:val="EE20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6"/>
  </w:num>
  <w:num w:numId="9">
    <w:abstractNumId w:val="14"/>
  </w:num>
  <w:num w:numId="10">
    <w:abstractNumId w:val="20"/>
  </w:num>
  <w:num w:numId="11">
    <w:abstractNumId w:val="16"/>
  </w:num>
  <w:num w:numId="12">
    <w:abstractNumId w:val="18"/>
  </w:num>
  <w:num w:numId="13">
    <w:abstractNumId w:val="19"/>
  </w:num>
  <w:num w:numId="14">
    <w:abstractNumId w:val="12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3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2A5"/>
    <w:rsid w:val="00011BC0"/>
    <w:rsid w:val="00034C43"/>
    <w:rsid w:val="00035346"/>
    <w:rsid w:val="000432C2"/>
    <w:rsid w:val="0004615A"/>
    <w:rsid w:val="0008011C"/>
    <w:rsid w:val="00080E8F"/>
    <w:rsid w:val="000A1C08"/>
    <w:rsid w:val="000A26A7"/>
    <w:rsid w:val="000A7DAE"/>
    <w:rsid w:val="000B0F14"/>
    <w:rsid w:val="000B16B1"/>
    <w:rsid w:val="000B2B83"/>
    <w:rsid w:val="000B4823"/>
    <w:rsid w:val="000C373E"/>
    <w:rsid w:val="000D2119"/>
    <w:rsid w:val="000E71EE"/>
    <w:rsid w:val="000F2D56"/>
    <w:rsid w:val="001004E8"/>
    <w:rsid w:val="00106CC2"/>
    <w:rsid w:val="001077BA"/>
    <w:rsid w:val="00110D24"/>
    <w:rsid w:val="00115F4B"/>
    <w:rsid w:val="00145B82"/>
    <w:rsid w:val="001572FC"/>
    <w:rsid w:val="00165105"/>
    <w:rsid w:val="00166842"/>
    <w:rsid w:val="00173F30"/>
    <w:rsid w:val="00176F16"/>
    <w:rsid w:val="0018569E"/>
    <w:rsid w:val="001B1594"/>
    <w:rsid w:val="001B1C36"/>
    <w:rsid w:val="001B746C"/>
    <w:rsid w:val="001C09EB"/>
    <w:rsid w:val="001D1DAA"/>
    <w:rsid w:val="001F1EAE"/>
    <w:rsid w:val="002179E6"/>
    <w:rsid w:val="00232DD1"/>
    <w:rsid w:val="002335AC"/>
    <w:rsid w:val="00237798"/>
    <w:rsid w:val="0024735F"/>
    <w:rsid w:val="002542CE"/>
    <w:rsid w:val="00260506"/>
    <w:rsid w:val="00271052"/>
    <w:rsid w:val="00275353"/>
    <w:rsid w:val="00276E20"/>
    <w:rsid w:val="002862ED"/>
    <w:rsid w:val="00287118"/>
    <w:rsid w:val="0029113D"/>
    <w:rsid w:val="002968A5"/>
    <w:rsid w:val="002B02D6"/>
    <w:rsid w:val="002B3322"/>
    <w:rsid w:val="002C258F"/>
    <w:rsid w:val="002C3D3C"/>
    <w:rsid w:val="002C43C5"/>
    <w:rsid w:val="002F0714"/>
    <w:rsid w:val="003120AF"/>
    <w:rsid w:val="00316161"/>
    <w:rsid w:val="00323A4D"/>
    <w:rsid w:val="003466FE"/>
    <w:rsid w:val="00347FEE"/>
    <w:rsid w:val="003560CE"/>
    <w:rsid w:val="00356481"/>
    <w:rsid w:val="00363451"/>
    <w:rsid w:val="00365918"/>
    <w:rsid w:val="003831FB"/>
    <w:rsid w:val="003915BB"/>
    <w:rsid w:val="0039609F"/>
    <w:rsid w:val="003B2130"/>
    <w:rsid w:val="003B54B4"/>
    <w:rsid w:val="003C0CE8"/>
    <w:rsid w:val="003F4245"/>
    <w:rsid w:val="003F5E48"/>
    <w:rsid w:val="003F6DA8"/>
    <w:rsid w:val="003F718E"/>
    <w:rsid w:val="00417E63"/>
    <w:rsid w:val="0043555C"/>
    <w:rsid w:val="004519EA"/>
    <w:rsid w:val="00465A0F"/>
    <w:rsid w:val="00470346"/>
    <w:rsid w:val="00477DD5"/>
    <w:rsid w:val="0048749B"/>
    <w:rsid w:val="004920DE"/>
    <w:rsid w:val="0049439C"/>
    <w:rsid w:val="004B3FB5"/>
    <w:rsid w:val="004C3961"/>
    <w:rsid w:val="004C5E4D"/>
    <w:rsid w:val="00505333"/>
    <w:rsid w:val="00517AFF"/>
    <w:rsid w:val="005203B0"/>
    <w:rsid w:val="005206D3"/>
    <w:rsid w:val="005213CE"/>
    <w:rsid w:val="00554CEE"/>
    <w:rsid w:val="00570214"/>
    <w:rsid w:val="00570FCB"/>
    <w:rsid w:val="00577706"/>
    <w:rsid w:val="005909A8"/>
    <w:rsid w:val="005A09E1"/>
    <w:rsid w:val="005B143B"/>
    <w:rsid w:val="005B1D04"/>
    <w:rsid w:val="005C312C"/>
    <w:rsid w:val="005C39FA"/>
    <w:rsid w:val="005C4ACE"/>
    <w:rsid w:val="005D2F90"/>
    <w:rsid w:val="005E4958"/>
    <w:rsid w:val="005F7D7C"/>
    <w:rsid w:val="006065AF"/>
    <w:rsid w:val="00645ED4"/>
    <w:rsid w:val="00656F24"/>
    <w:rsid w:val="00685AC7"/>
    <w:rsid w:val="006C2602"/>
    <w:rsid w:val="006D4573"/>
    <w:rsid w:val="006E35D0"/>
    <w:rsid w:val="006E6C27"/>
    <w:rsid w:val="00703D28"/>
    <w:rsid w:val="00724895"/>
    <w:rsid w:val="00725CF8"/>
    <w:rsid w:val="0073263D"/>
    <w:rsid w:val="0076151B"/>
    <w:rsid w:val="00762B1E"/>
    <w:rsid w:val="00770342"/>
    <w:rsid w:val="00774FFB"/>
    <w:rsid w:val="00786E4E"/>
    <w:rsid w:val="0079242B"/>
    <w:rsid w:val="00796DA4"/>
    <w:rsid w:val="007C3852"/>
    <w:rsid w:val="007D3B5F"/>
    <w:rsid w:val="007D5CCB"/>
    <w:rsid w:val="007D741E"/>
    <w:rsid w:val="007E59AC"/>
    <w:rsid w:val="007F55BA"/>
    <w:rsid w:val="007F6760"/>
    <w:rsid w:val="00804CA0"/>
    <w:rsid w:val="00811B9D"/>
    <w:rsid w:val="00813365"/>
    <w:rsid w:val="00817729"/>
    <w:rsid w:val="0082378F"/>
    <w:rsid w:val="00836E4A"/>
    <w:rsid w:val="00841C6D"/>
    <w:rsid w:val="008724CE"/>
    <w:rsid w:val="008743E8"/>
    <w:rsid w:val="008743F4"/>
    <w:rsid w:val="0088121F"/>
    <w:rsid w:val="00895845"/>
    <w:rsid w:val="008A78D8"/>
    <w:rsid w:val="008B6724"/>
    <w:rsid w:val="008D4C9A"/>
    <w:rsid w:val="008E1852"/>
    <w:rsid w:val="009038FE"/>
    <w:rsid w:val="00923689"/>
    <w:rsid w:val="0093244D"/>
    <w:rsid w:val="00932EAB"/>
    <w:rsid w:val="00935AB0"/>
    <w:rsid w:val="00945A77"/>
    <w:rsid w:val="00950960"/>
    <w:rsid w:val="00954657"/>
    <w:rsid w:val="00957844"/>
    <w:rsid w:val="00977191"/>
    <w:rsid w:val="009822EE"/>
    <w:rsid w:val="00985EF7"/>
    <w:rsid w:val="00990292"/>
    <w:rsid w:val="009A0462"/>
    <w:rsid w:val="009B3C2E"/>
    <w:rsid w:val="009C6370"/>
    <w:rsid w:val="009E0B6E"/>
    <w:rsid w:val="009E3E7F"/>
    <w:rsid w:val="00A12950"/>
    <w:rsid w:val="00A14D70"/>
    <w:rsid w:val="00A15917"/>
    <w:rsid w:val="00A21952"/>
    <w:rsid w:val="00A263F0"/>
    <w:rsid w:val="00A26A8A"/>
    <w:rsid w:val="00A50DE5"/>
    <w:rsid w:val="00AA6D35"/>
    <w:rsid w:val="00AB2805"/>
    <w:rsid w:val="00AC30D1"/>
    <w:rsid w:val="00AC4AB6"/>
    <w:rsid w:val="00AC591F"/>
    <w:rsid w:val="00AC7B82"/>
    <w:rsid w:val="00AD0781"/>
    <w:rsid w:val="00AF27E1"/>
    <w:rsid w:val="00B22368"/>
    <w:rsid w:val="00B34FB5"/>
    <w:rsid w:val="00B60F40"/>
    <w:rsid w:val="00B62BFD"/>
    <w:rsid w:val="00B75492"/>
    <w:rsid w:val="00B7709B"/>
    <w:rsid w:val="00B80256"/>
    <w:rsid w:val="00B823A9"/>
    <w:rsid w:val="00B92E0E"/>
    <w:rsid w:val="00BA5630"/>
    <w:rsid w:val="00BB319C"/>
    <w:rsid w:val="00BC2B61"/>
    <w:rsid w:val="00BC3D4A"/>
    <w:rsid w:val="00BC4C20"/>
    <w:rsid w:val="00BD34FD"/>
    <w:rsid w:val="00BD42B2"/>
    <w:rsid w:val="00BD5A67"/>
    <w:rsid w:val="00BD7FAF"/>
    <w:rsid w:val="00BE01F7"/>
    <w:rsid w:val="00BE31CC"/>
    <w:rsid w:val="00BE6C9E"/>
    <w:rsid w:val="00BF2E7E"/>
    <w:rsid w:val="00C157E1"/>
    <w:rsid w:val="00C21333"/>
    <w:rsid w:val="00C306FF"/>
    <w:rsid w:val="00C348D9"/>
    <w:rsid w:val="00C37628"/>
    <w:rsid w:val="00C56431"/>
    <w:rsid w:val="00C663F1"/>
    <w:rsid w:val="00C80F78"/>
    <w:rsid w:val="00CA2231"/>
    <w:rsid w:val="00CB4974"/>
    <w:rsid w:val="00CB63EA"/>
    <w:rsid w:val="00CB6C95"/>
    <w:rsid w:val="00CD036A"/>
    <w:rsid w:val="00CD62EE"/>
    <w:rsid w:val="00CD76BB"/>
    <w:rsid w:val="00CE072A"/>
    <w:rsid w:val="00CE53A6"/>
    <w:rsid w:val="00CE5CBC"/>
    <w:rsid w:val="00CF4064"/>
    <w:rsid w:val="00D5464E"/>
    <w:rsid w:val="00D77A48"/>
    <w:rsid w:val="00D819F2"/>
    <w:rsid w:val="00DA31DA"/>
    <w:rsid w:val="00DC01AC"/>
    <w:rsid w:val="00DC2441"/>
    <w:rsid w:val="00DC4614"/>
    <w:rsid w:val="00DC5E3C"/>
    <w:rsid w:val="00DC5E46"/>
    <w:rsid w:val="00DD0DEA"/>
    <w:rsid w:val="00DD78D6"/>
    <w:rsid w:val="00DF1BAA"/>
    <w:rsid w:val="00E01F85"/>
    <w:rsid w:val="00E279F8"/>
    <w:rsid w:val="00E42EB4"/>
    <w:rsid w:val="00E7769E"/>
    <w:rsid w:val="00E80459"/>
    <w:rsid w:val="00E84095"/>
    <w:rsid w:val="00EA709A"/>
    <w:rsid w:val="00EB1C9E"/>
    <w:rsid w:val="00EC00DE"/>
    <w:rsid w:val="00EE4CF3"/>
    <w:rsid w:val="00EF6F9C"/>
    <w:rsid w:val="00F037DB"/>
    <w:rsid w:val="00F05C06"/>
    <w:rsid w:val="00F22069"/>
    <w:rsid w:val="00F23228"/>
    <w:rsid w:val="00F3034F"/>
    <w:rsid w:val="00F312A5"/>
    <w:rsid w:val="00F3140B"/>
    <w:rsid w:val="00F321B3"/>
    <w:rsid w:val="00F33454"/>
    <w:rsid w:val="00F4126D"/>
    <w:rsid w:val="00F50FBC"/>
    <w:rsid w:val="00F52821"/>
    <w:rsid w:val="00F60078"/>
    <w:rsid w:val="00F63199"/>
    <w:rsid w:val="00F718BD"/>
    <w:rsid w:val="00F72A78"/>
    <w:rsid w:val="00FA2BA2"/>
    <w:rsid w:val="00FA2F4E"/>
    <w:rsid w:val="00FA4F29"/>
    <w:rsid w:val="00FA5292"/>
    <w:rsid w:val="00FB06C8"/>
    <w:rsid w:val="00FC21D4"/>
    <w:rsid w:val="00FC36D9"/>
    <w:rsid w:val="00FD0FD6"/>
    <w:rsid w:val="00FD453A"/>
    <w:rsid w:val="00FD608F"/>
    <w:rsid w:val="00FE5335"/>
    <w:rsid w:val="00FE6164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002829"/>
  <w15:docId w15:val="{25D8E793-150B-4C53-B8CF-9F221BD9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50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7D7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4E8"/>
  </w:style>
  <w:style w:type="paragraph" w:customStyle="1" w:styleId="ConsPlusNormal">
    <w:name w:val="ConsPlusNormal"/>
    <w:rsid w:val="0001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B6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043D300B54166876078D4D0D3427887EF78EB46062B7FF717192A1E83CE73A01956FBA2DFC7356E95B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DAE0-FD65-4C96-8698-BD37709B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16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User</cp:lastModifiedBy>
  <cp:revision>10</cp:revision>
  <cp:lastPrinted>2022-10-03T02:31:00Z</cp:lastPrinted>
  <dcterms:created xsi:type="dcterms:W3CDTF">2020-10-15T05:38:00Z</dcterms:created>
  <dcterms:modified xsi:type="dcterms:W3CDTF">2022-10-06T04:18:00Z</dcterms:modified>
</cp:coreProperties>
</file>