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62" w:rsidRPr="008C7C6E" w:rsidRDefault="00A87C62" w:rsidP="00A87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C7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процесса определения поставщиков, подрядчиков на поставку товаров, выполнение работ, оказание услуг для нужд администрации;</w:t>
      </w:r>
    </w:p>
    <w:p w:rsidR="00A87C62" w:rsidRPr="008C7C6E" w:rsidRDefault="00A87C62" w:rsidP="00A87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62" w:rsidRPr="00CA003D" w:rsidRDefault="00A87C62" w:rsidP="00A8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2022 год </w:t>
      </w:r>
      <w:r w:rsidRPr="00DC6E0E">
        <w:rPr>
          <w:rFonts w:ascii="Times New Roman" w:hAnsi="Times New Roman" w:cs="Times New Roman"/>
          <w:sz w:val="28"/>
          <w:szCs w:val="28"/>
        </w:rPr>
        <w:t xml:space="preserve">план-график администрации </w:t>
      </w:r>
      <w:r>
        <w:rPr>
          <w:rFonts w:ascii="Times New Roman" w:hAnsi="Times New Roman" w:cs="Times New Roman"/>
          <w:sz w:val="28"/>
          <w:szCs w:val="28"/>
        </w:rPr>
        <w:t>(изменениями) утвержден с совокупным годовым объемом (далее СГОЗ)  в сумме: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3D">
        <w:rPr>
          <w:rFonts w:ascii="Times New Roman" w:hAnsi="Times New Roman" w:cs="Times New Roman"/>
          <w:sz w:val="28"/>
          <w:szCs w:val="28"/>
        </w:rPr>
        <w:t xml:space="preserve">30422,9 тыс. руб. Из них на заключение контракта с единственными  поставщиками 6919,0 </w:t>
      </w:r>
      <w:proofErr w:type="spellStart"/>
      <w:r w:rsidRPr="00CA00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A00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003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A003D">
        <w:rPr>
          <w:rFonts w:ascii="Times New Roman" w:hAnsi="Times New Roman" w:cs="Times New Roman"/>
          <w:sz w:val="28"/>
          <w:szCs w:val="28"/>
        </w:rPr>
        <w:t>. (оплата электроэнергии, связи, коммунальные услуги). Заключение прямых договоров- 4386,0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87C62" w:rsidRDefault="00A87C62" w:rsidP="00A8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3D">
        <w:rPr>
          <w:rFonts w:ascii="Times New Roman" w:hAnsi="Times New Roman" w:cs="Times New Roman"/>
          <w:sz w:val="28"/>
          <w:szCs w:val="28"/>
        </w:rPr>
        <w:t xml:space="preserve">  Всего конкурентными способами определения</w:t>
      </w:r>
      <w:r w:rsidRPr="0046411C">
        <w:rPr>
          <w:rFonts w:ascii="Times New Roman" w:hAnsi="Times New Roman" w:cs="Times New Roman"/>
          <w:sz w:val="28"/>
          <w:szCs w:val="28"/>
        </w:rPr>
        <w:t xml:space="preserve"> поставщиков (подря</w:t>
      </w:r>
      <w:r>
        <w:rPr>
          <w:rFonts w:ascii="Times New Roman" w:hAnsi="Times New Roman" w:cs="Times New Roman"/>
          <w:sz w:val="28"/>
          <w:szCs w:val="28"/>
        </w:rPr>
        <w:t xml:space="preserve">дчиков, исполнителей)  за 9 месяцев проведено </w:t>
      </w:r>
      <w:r w:rsidRPr="00464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процедур через электронный аукцион с начальной максимальной ценой 19117,9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сравнению с прошлым годом меньше на 8 конкурсных процедур. Через электронный аукцион заключено 2</w:t>
      </w:r>
      <w:r w:rsidRPr="0046411C">
        <w:rPr>
          <w:rFonts w:ascii="Times New Roman" w:hAnsi="Times New Roman" w:cs="Times New Roman"/>
          <w:sz w:val="28"/>
          <w:szCs w:val="28"/>
        </w:rPr>
        <w:t xml:space="preserve">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на сумму 19117,9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связи с подачей заявок от единственных участников начальная максимальная цена контрактов не изменилось.   На 01.01.2023 года  исполнение контакта №1 от 14.03.2022г. на благоустройство общественной территории завершено.  Информация об исполнении контракта размещена в  установленные законом сроки. Контракт №2 от 03 июня 2022 г. по ремонту проезжей части улиц на стадии подписания актов выполненных работ.</w:t>
      </w:r>
    </w:p>
    <w:p w:rsidR="00A87C62" w:rsidRDefault="00A87C62" w:rsidP="00A8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году по Приказу Министерства закупок по регулированию контрактной системы РТ все муниципальные заказчики перешли в систему «Региональная контрактная система Республики Тыва». Всего 25 муниципальных заказчиков зарегистрировано в  новой системе, у всех имеется личный кабинет (прилагается перечень муниципальных заказчиков). </w:t>
      </w:r>
    </w:p>
    <w:p w:rsidR="00A87C62" w:rsidRDefault="00A87C62" w:rsidP="00A87C6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в 2022 году между администрацией г. Ак-Довурак и Министерства</w:t>
      </w:r>
      <w:r w:rsidRPr="00E86B78">
        <w:rPr>
          <w:rFonts w:ascii="Times New Roman" w:hAnsi="Times New Roman" w:cs="Times New Roman"/>
          <w:sz w:val="28"/>
          <w:szCs w:val="28"/>
        </w:rPr>
        <w:t xml:space="preserve"> Республики Тыва по регулированию контрактной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Минзакуп</w:t>
      </w:r>
      <w:proofErr w:type="spellEnd"/>
      <w:r>
        <w:rPr>
          <w:rFonts w:ascii="Times New Roman" w:hAnsi="Times New Roman" w:cs="Times New Roman"/>
          <w:sz w:val="28"/>
          <w:szCs w:val="28"/>
        </w:rPr>
        <w:t>)  заключено Соглашение № 15 от 16 сентября 2022г. по передаче права определения поставщиков (подрядчиков, исполнителей)</w:t>
      </w:r>
      <w:r w:rsidRPr="00024049">
        <w:rPr>
          <w:rFonts w:ascii="Times New Roman" w:hAnsi="Times New Roman" w:cs="Times New Roman"/>
          <w:sz w:val="28"/>
          <w:szCs w:val="28"/>
        </w:rPr>
        <w:t xml:space="preserve"> в соответствии со ст. 26 </w:t>
      </w:r>
      <w:r>
        <w:rPr>
          <w:rFonts w:ascii="Times New Roman" w:hAnsi="Times New Roman" w:cs="Times New Roman"/>
          <w:sz w:val="28"/>
          <w:szCs w:val="28"/>
        </w:rPr>
        <w:t xml:space="preserve">Закона о контрактной системе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Минзакуп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заказчики подтвердили права в личных кабинетах.</w:t>
      </w:r>
      <w:r w:rsidRPr="00376197">
        <w:rPr>
          <w:rFonts w:ascii="Times New Roman" w:hAnsi="Times New Roman" w:cs="Times New Roman"/>
          <w:sz w:val="28"/>
          <w:szCs w:val="28"/>
        </w:rPr>
        <w:t xml:space="preserve"> </w:t>
      </w:r>
      <w:r w:rsidRPr="007D785B">
        <w:rPr>
          <w:rFonts w:ascii="Times New Roman" w:hAnsi="Times New Roman" w:cs="Times New Roman"/>
          <w:sz w:val="28"/>
          <w:szCs w:val="28"/>
        </w:rPr>
        <w:t>Заказчики самостоятельно осуществляют закупки в случае:1) определения поставщика (подрядчика, исполнителя) путем применения закрытых конкурентных способов;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5B">
        <w:rPr>
          <w:rFonts w:ascii="Times New Roman" w:hAnsi="Times New Roman" w:cs="Times New Roman"/>
          <w:sz w:val="28"/>
          <w:szCs w:val="28"/>
        </w:rPr>
        <w:t>2) осуществляют закупки у единственного поставщика (подрядчика, исполнителя).</w:t>
      </w:r>
      <w:r w:rsidRPr="000D5F4A">
        <w:rPr>
          <w:rFonts w:ascii="Arial" w:hAnsi="Arial" w:cs="Arial"/>
          <w:color w:val="333333"/>
          <w:shd w:val="clear" w:color="auto" w:fill="FFFFFF"/>
        </w:rPr>
        <w:t xml:space="preserve"> </w:t>
      </w:r>
      <w:bookmarkStart w:id="0" w:name="_GoBack"/>
      <w:bookmarkEnd w:id="0"/>
    </w:p>
    <w:p w:rsidR="00A87C62" w:rsidRPr="000D5F4A" w:rsidRDefault="00A87C62" w:rsidP="00A8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В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соответствии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частью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статьи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94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№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D5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01.01.2022г. </w:t>
      </w:r>
      <w:r w:rsidRPr="000D5F4A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заказчиков стало обязательным формирование и подписание документов о приемке в электронной форме в единой информационной системе в сфере закупок (далее – ЕИС). Функционалом электронного актирования предусмотрено формирование документа о приемке в структурированной форме и подписание электронными подписями непосредственно в ЕИС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324B" w:rsidRDefault="000A324B"/>
    <w:sectPr w:rsidR="000A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71"/>
    <w:rsid w:val="000A324B"/>
    <w:rsid w:val="002D6671"/>
    <w:rsid w:val="00A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2</cp:revision>
  <dcterms:created xsi:type="dcterms:W3CDTF">2023-04-07T08:11:00Z</dcterms:created>
  <dcterms:modified xsi:type="dcterms:W3CDTF">2023-04-07T08:11:00Z</dcterms:modified>
</cp:coreProperties>
</file>